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AF" w:rsidRDefault="005043AF" w:rsidP="005043AF">
      <w:pPr>
        <w:pStyle w:val="Default"/>
      </w:pPr>
    </w:p>
    <w:p w:rsidR="005043AF" w:rsidRDefault="005043AF" w:rsidP="005043AF">
      <w:pPr>
        <w:pStyle w:val="Default"/>
        <w:rPr>
          <w:sz w:val="36"/>
          <w:szCs w:val="36"/>
        </w:rPr>
      </w:pPr>
      <w:r>
        <w:t xml:space="preserve"> </w:t>
      </w:r>
      <w:r>
        <w:rPr>
          <w:b/>
          <w:bCs/>
          <w:sz w:val="36"/>
          <w:szCs w:val="36"/>
        </w:rPr>
        <w:t xml:space="preserve">VEDTEKTER FOR FORVALTNING AV NÆRINGSFONDET I BERLEVÅG KOMMUNE </w:t>
      </w:r>
    </w:p>
    <w:p w:rsidR="005043AF" w:rsidRDefault="005043AF" w:rsidP="005043AF">
      <w:pPr>
        <w:pStyle w:val="Default"/>
        <w:rPr>
          <w:sz w:val="23"/>
          <w:szCs w:val="23"/>
        </w:rPr>
      </w:pPr>
      <w:r>
        <w:rPr>
          <w:b/>
          <w:bCs/>
          <w:sz w:val="23"/>
          <w:szCs w:val="23"/>
        </w:rPr>
        <w:t xml:space="preserve">Vedtatt av kommunestyret den 26.03.2009 </w:t>
      </w:r>
    </w:p>
    <w:p w:rsidR="005043AF" w:rsidRDefault="005043AF" w:rsidP="005043AF">
      <w:pPr>
        <w:pStyle w:val="Default"/>
        <w:rPr>
          <w:sz w:val="22"/>
          <w:szCs w:val="22"/>
        </w:rPr>
      </w:pPr>
      <w:r>
        <w:rPr>
          <w:b/>
          <w:bCs/>
          <w:sz w:val="22"/>
          <w:szCs w:val="22"/>
        </w:rPr>
        <w:t xml:space="preserve">1. Formål: </w:t>
      </w:r>
    </w:p>
    <w:p w:rsidR="005043AF" w:rsidRDefault="005043AF" w:rsidP="005043AF">
      <w:pPr>
        <w:pStyle w:val="Default"/>
        <w:rPr>
          <w:sz w:val="22"/>
          <w:szCs w:val="22"/>
        </w:rPr>
      </w:pPr>
    </w:p>
    <w:p w:rsidR="005043AF" w:rsidRDefault="005043AF" w:rsidP="005043AF">
      <w:pPr>
        <w:pStyle w:val="Default"/>
        <w:rPr>
          <w:sz w:val="23"/>
          <w:szCs w:val="23"/>
        </w:rPr>
      </w:pPr>
      <w:r>
        <w:rPr>
          <w:sz w:val="23"/>
          <w:szCs w:val="23"/>
        </w:rPr>
        <w:t>Berlevåg kommunes næringsfond skal benyttes til initiering og etablering av nye arbeidsplasser, samt bidra til å videreutvikle eksisterende arbeidsplasser. Forvaltningen skjer i henhold til de prioriteringer som fremgår av kommunens næringsrettede styringsdokumenter og mål</w:t>
      </w:r>
      <w:bookmarkStart w:id="0" w:name="_GoBack"/>
      <w:bookmarkEnd w:id="0"/>
      <w:r>
        <w:rPr>
          <w:sz w:val="23"/>
          <w:szCs w:val="23"/>
        </w:rPr>
        <w:t xml:space="preserve">kartet. </w:t>
      </w:r>
    </w:p>
    <w:p w:rsidR="005043AF" w:rsidRDefault="005043AF" w:rsidP="005043AF">
      <w:pPr>
        <w:pStyle w:val="Default"/>
        <w:rPr>
          <w:sz w:val="23"/>
          <w:szCs w:val="23"/>
        </w:rPr>
      </w:pPr>
      <w:r>
        <w:rPr>
          <w:sz w:val="23"/>
          <w:szCs w:val="23"/>
        </w:rPr>
        <w:t xml:space="preserve">Etableringer / prosjekter som defineres på siden av kommunens satsingsområder kan også støttes, men slike tiltak vurderes i forhold til hvilken gevinst disse vil gi for næringsliv og lokalsamfunn. </w:t>
      </w:r>
    </w:p>
    <w:p w:rsidR="005043AF" w:rsidRDefault="005043AF" w:rsidP="005043AF">
      <w:pPr>
        <w:pStyle w:val="Default"/>
        <w:spacing w:after="31"/>
        <w:rPr>
          <w:sz w:val="22"/>
          <w:szCs w:val="22"/>
        </w:rPr>
      </w:pPr>
      <w:r>
        <w:rPr>
          <w:b/>
          <w:bCs/>
          <w:sz w:val="22"/>
          <w:szCs w:val="22"/>
        </w:rPr>
        <w:t xml:space="preserve">2. Støtteområder og beløpsgrenser: </w:t>
      </w:r>
    </w:p>
    <w:p w:rsidR="005043AF" w:rsidRDefault="005043AF" w:rsidP="005043AF">
      <w:pPr>
        <w:pStyle w:val="Default"/>
        <w:spacing w:after="31"/>
        <w:rPr>
          <w:sz w:val="22"/>
          <w:szCs w:val="22"/>
        </w:rPr>
      </w:pPr>
      <w:r>
        <w:rPr>
          <w:sz w:val="22"/>
          <w:szCs w:val="22"/>
        </w:rPr>
        <w:t xml:space="preserve">Investeringer i Bedrifter kr 200 000,- </w:t>
      </w:r>
    </w:p>
    <w:p w:rsidR="005043AF" w:rsidRDefault="005043AF" w:rsidP="005043AF">
      <w:pPr>
        <w:pStyle w:val="Default"/>
        <w:spacing w:after="31"/>
        <w:rPr>
          <w:sz w:val="22"/>
          <w:szCs w:val="22"/>
        </w:rPr>
      </w:pPr>
      <w:r>
        <w:rPr>
          <w:sz w:val="22"/>
          <w:szCs w:val="22"/>
        </w:rPr>
        <w:t xml:space="preserve">Bedriftsutvikling kr 100 000,- </w:t>
      </w:r>
    </w:p>
    <w:p w:rsidR="005043AF" w:rsidRDefault="005043AF" w:rsidP="005043AF">
      <w:pPr>
        <w:pStyle w:val="Default"/>
        <w:spacing w:after="31"/>
        <w:rPr>
          <w:sz w:val="22"/>
          <w:szCs w:val="22"/>
        </w:rPr>
      </w:pPr>
      <w:r>
        <w:rPr>
          <w:sz w:val="22"/>
          <w:szCs w:val="22"/>
        </w:rPr>
        <w:t xml:space="preserve">Kommunalt tiltaksarbeid kr 200 000,- </w:t>
      </w:r>
    </w:p>
    <w:p w:rsidR="005043AF" w:rsidRDefault="005043AF" w:rsidP="005043AF">
      <w:pPr>
        <w:pStyle w:val="Default"/>
        <w:rPr>
          <w:sz w:val="22"/>
          <w:szCs w:val="22"/>
        </w:rPr>
      </w:pPr>
      <w:r>
        <w:rPr>
          <w:sz w:val="22"/>
          <w:szCs w:val="22"/>
        </w:rPr>
        <w:t xml:space="preserve">Kommunale grunnlagsinvesteringer kr 250 000,- </w:t>
      </w:r>
    </w:p>
    <w:p w:rsidR="005043AF" w:rsidRDefault="005043AF" w:rsidP="005043AF">
      <w:pPr>
        <w:pStyle w:val="Default"/>
        <w:rPr>
          <w:sz w:val="22"/>
          <w:szCs w:val="22"/>
        </w:rPr>
      </w:pPr>
    </w:p>
    <w:p w:rsidR="005043AF" w:rsidRDefault="005043AF" w:rsidP="005043AF">
      <w:pPr>
        <w:pStyle w:val="Default"/>
        <w:rPr>
          <w:sz w:val="23"/>
          <w:szCs w:val="23"/>
        </w:rPr>
      </w:pPr>
      <w:r>
        <w:rPr>
          <w:sz w:val="23"/>
          <w:szCs w:val="23"/>
        </w:rPr>
        <w:t xml:space="preserve">Prosjekter som overskrider beløpsgrensene angitt ovenfor, støttes ikke. </w:t>
      </w:r>
    </w:p>
    <w:p w:rsidR="005043AF" w:rsidRDefault="005043AF" w:rsidP="005043AF">
      <w:pPr>
        <w:pStyle w:val="Default"/>
        <w:rPr>
          <w:sz w:val="23"/>
          <w:szCs w:val="23"/>
        </w:rPr>
      </w:pPr>
      <w:r>
        <w:rPr>
          <w:sz w:val="23"/>
          <w:szCs w:val="23"/>
        </w:rPr>
        <w:t xml:space="preserve">Investeringer viser til tiltak som styrker / videreutvikler realkapitalgrunnlaget i virksomheten, dvs, utbyggingstiltak, innkjøp av maskiner/produksjonsutstyr og øvrige kapitalvarer som bidrar til effektivisering. Bedriftsutvikling viser til ”myke tiltak” som etablererstipend, forprosjektstøtte, produktutvikling, kurs- og videreutdanning, markedsføring, markedsundersøkelser og planlegging for å videreutvikle bedriften og de ansatte. Eget arbeid i tilknytning til utviklingstiltak kan honoreres med kr </w:t>
      </w:r>
      <w:r w:rsidRPr="005043AF">
        <w:rPr>
          <w:b/>
          <w:color w:val="FF0000"/>
          <w:sz w:val="23"/>
          <w:szCs w:val="23"/>
        </w:rPr>
        <w:t>300</w:t>
      </w:r>
      <w:r>
        <w:rPr>
          <w:sz w:val="23"/>
          <w:szCs w:val="23"/>
        </w:rPr>
        <w:t xml:space="preserve">,- pr time. </w:t>
      </w:r>
    </w:p>
    <w:p w:rsidR="005043AF" w:rsidRDefault="005043AF" w:rsidP="005043AF">
      <w:pPr>
        <w:pStyle w:val="Default"/>
        <w:rPr>
          <w:sz w:val="23"/>
          <w:szCs w:val="23"/>
        </w:rPr>
      </w:pPr>
      <w:r>
        <w:rPr>
          <w:sz w:val="23"/>
          <w:szCs w:val="23"/>
        </w:rPr>
        <w:t xml:space="preserve">Støtte til investeringer kan gis som tilskudd og lån, herunder ansvarlige og betingede lån. Til nyetableringer, bedriftsutviklingstiltak og kommunalt tiltaksarbeid skal det som hovedregel gis tilskudd. Lånebeløp over sikres med pant. For øvrig benyttes gjeldsbrev. Tilbakebetaling gjennomføres i henhold til Innovasjon Norges rentesats på risikolån. </w:t>
      </w:r>
    </w:p>
    <w:p w:rsidR="005043AF" w:rsidRDefault="005043AF" w:rsidP="005043AF">
      <w:pPr>
        <w:pStyle w:val="Default"/>
        <w:spacing w:after="34"/>
        <w:rPr>
          <w:b/>
          <w:bCs/>
          <w:sz w:val="22"/>
          <w:szCs w:val="22"/>
        </w:rPr>
      </w:pPr>
      <w:r>
        <w:rPr>
          <w:b/>
          <w:bCs/>
          <w:sz w:val="22"/>
          <w:szCs w:val="22"/>
        </w:rPr>
        <w:t xml:space="preserve">3. Vilkår for støtte: </w:t>
      </w:r>
    </w:p>
    <w:p w:rsidR="005043AF" w:rsidRDefault="005043AF" w:rsidP="005043AF">
      <w:pPr>
        <w:pStyle w:val="Default"/>
        <w:spacing w:after="34"/>
        <w:rPr>
          <w:b/>
          <w:bCs/>
          <w:sz w:val="22"/>
          <w:szCs w:val="22"/>
        </w:rPr>
      </w:pPr>
    </w:p>
    <w:p w:rsidR="005043AF" w:rsidRPr="005043AF" w:rsidRDefault="005043AF" w:rsidP="005043AF">
      <w:pPr>
        <w:pStyle w:val="Default"/>
        <w:spacing w:after="34"/>
        <w:rPr>
          <w:color w:val="FF0000"/>
          <w:sz w:val="22"/>
          <w:szCs w:val="22"/>
          <w:u w:val="single"/>
        </w:rPr>
      </w:pPr>
      <w:r w:rsidRPr="005043AF">
        <w:rPr>
          <w:color w:val="FF0000"/>
          <w:sz w:val="22"/>
          <w:szCs w:val="22"/>
          <w:u w:val="single"/>
        </w:rPr>
        <w:t xml:space="preserve">Det må eksistere stor grad av sannsynlighet for at innvilget støtte gir direkte eller indirekte arbeidsplasser </w:t>
      </w:r>
    </w:p>
    <w:p w:rsidR="005043AF" w:rsidRDefault="005043AF" w:rsidP="005043AF">
      <w:pPr>
        <w:pStyle w:val="Default"/>
        <w:spacing w:after="34"/>
        <w:rPr>
          <w:sz w:val="22"/>
          <w:szCs w:val="22"/>
        </w:rPr>
      </w:pPr>
      <w:r>
        <w:rPr>
          <w:sz w:val="22"/>
          <w:szCs w:val="22"/>
        </w:rPr>
        <w:t xml:space="preserve">Ungdom og etablerere mellom 20-40 år prioriteres </w:t>
      </w:r>
    </w:p>
    <w:p w:rsidR="005043AF" w:rsidRDefault="005043AF" w:rsidP="005043AF">
      <w:pPr>
        <w:pStyle w:val="Default"/>
        <w:spacing w:after="34"/>
        <w:rPr>
          <w:sz w:val="22"/>
          <w:szCs w:val="22"/>
        </w:rPr>
      </w:pPr>
      <w:r>
        <w:rPr>
          <w:sz w:val="22"/>
          <w:szCs w:val="22"/>
        </w:rPr>
        <w:t xml:space="preserve">Søker har dokumentasjonsplikt i forhold til prosjektets seriøsitet </w:t>
      </w:r>
    </w:p>
    <w:p w:rsidR="005043AF" w:rsidRDefault="005043AF" w:rsidP="005043AF">
      <w:pPr>
        <w:pStyle w:val="Default"/>
        <w:spacing w:after="34"/>
        <w:rPr>
          <w:sz w:val="22"/>
          <w:szCs w:val="22"/>
        </w:rPr>
      </w:pPr>
      <w:r>
        <w:rPr>
          <w:sz w:val="22"/>
          <w:szCs w:val="22"/>
        </w:rPr>
        <w:t xml:space="preserve">Øvrig finansiering må dokumenteres </w:t>
      </w:r>
    </w:p>
    <w:p w:rsidR="005043AF" w:rsidRDefault="005043AF" w:rsidP="005043AF">
      <w:pPr>
        <w:pStyle w:val="Default"/>
        <w:spacing w:after="34"/>
        <w:rPr>
          <w:sz w:val="22"/>
          <w:szCs w:val="22"/>
        </w:rPr>
      </w:pPr>
      <w:r>
        <w:rPr>
          <w:sz w:val="22"/>
          <w:szCs w:val="22"/>
        </w:rPr>
        <w:t xml:space="preserve">Tilskudd som ikke benyttes innen 6 måneder tilbakeføres til fondet, men det kan søkes om lengre frist for innløsing av støttebeløp </w:t>
      </w:r>
    </w:p>
    <w:p w:rsidR="005043AF" w:rsidRDefault="005043AF" w:rsidP="005043AF">
      <w:pPr>
        <w:pStyle w:val="Default"/>
        <w:rPr>
          <w:sz w:val="22"/>
          <w:szCs w:val="22"/>
        </w:rPr>
      </w:pPr>
      <w:r>
        <w:rPr>
          <w:sz w:val="22"/>
          <w:szCs w:val="22"/>
        </w:rPr>
        <w:t xml:space="preserve">Ved mottatt støtte til en investering kan tilskudd kreves tilbakebetalt helt eller delvis (minus 20% beregnet avskrivning pr år) dersom investeringsobjektet tas ut av sin næringsvirksomhet eller tas ut av kommunen i løpet av de første 5 år etter at investeringen er foretatt. </w:t>
      </w:r>
    </w:p>
    <w:p w:rsidR="005043AF" w:rsidRDefault="005043AF" w:rsidP="005043AF">
      <w:pPr>
        <w:pStyle w:val="Default"/>
        <w:rPr>
          <w:sz w:val="22"/>
          <w:szCs w:val="22"/>
        </w:rPr>
      </w:pPr>
    </w:p>
    <w:p w:rsidR="005043AF" w:rsidRDefault="005043AF" w:rsidP="005043AF">
      <w:pPr>
        <w:pStyle w:val="Default"/>
        <w:pageBreakBefore/>
        <w:rPr>
          <w:sz w:val="22"/>
          <w:szCs w:val="22"/>
        </w:rPr>
      </w:pPr>
    </w:p>
    <w:p w:rsidR="005043AF" w:rsidRDefault="005043AF" w:rsidP="005043AF">
      <w:pPr>
        <w:pStyle w:val="Default"/>
        <w:spacing w:after="38"/>
        <w:rPr>
          <w:sz w:val="23"/>
          <w:szCs w:val="23"/>
        </w:rPr>
      </w:pPr>
      <w:r>
        <w:rPr>
          <w:b/>
          <w:bCs/>
          <w:sz w:val="23"/>
          <w:szCs w:val="23"/>
        </w:rPr>
        <w:t xml:space="preserve">4. Søknader bør inneholde </w:t>
      </w:r>
    </w:p>
    <w:p w:rsidR="005043AF" w:rsidRDefault="005043AF" w:rsidP="005043AF">
      <w:pPr>
        <w:pStyle w:val="Default"/>
        <w:spacing w:after="38"/>
        <w:rPr>
          <w:sz w:val="23"/>
          <w:szCs w:val="23"/>
        </w:rPr>
      </w:pPr>
      <w:r>
        <w:rPr>
          <w:sz w:val="23"/>
          <w:szCs w:val="23"/>
        </w:rPr>
        <w:t xml:space="preserve">Forretningsidé/mål for virksomheten </w:t>
      </w:r>
    </w:p>
    <w:p w:rsidR="005043AF" w:rsidRDefault="005043AF" w:rsidP="005043AF">
      <w:pPr>
        <w:pStyle w:val="Default"/>
        <w:spacing w:after="38"/>
        <w:rPr>
          <w:sz w:val="23"/>
          <w:szCs w:val="23"/>
        </w:rPr>
      </w:pPr>
      <w:r>
        <w:rPr>
          <w:sz w:val="23"/>
          <w:szCs w:val="23"/>
        </w:rPr>
        <w:t xml:space="preserve">Produktbeskrivelse </w:t>
      </w:r>
    </w:p>
    <w:p w:rsidR="005043AF" w:rsidRDefault="005043AF" w:rsidP="005043AF">
      <w:pPr>
        <w:pStyle w:val="Default"/>
        <w:spacing w:after="38"/>
        <w:rPr>
          <w:sz w:val="23"/>
          <w:szCs w:val="23"/>
        </w:rPr>
      </w:pPr>
      <w:r>
        <w:rPr>
          <w:sz w:val="23"/>
          <w:szCs w:val="23"/>
        </w:rPr>
        <w:t xml:space="preserve">Markedspotensial </w:t>
      </w:r>
    </w:p>
    <w:p w:rsidR="005043AF" w:rsidRDefault="005043AF" w:rsidP="005043AF">
      <w:pPr>
        <w:pStyle w:val="Default"/>
        <w:spacing w:after="38"/>
        <w:rPr>
          <w:sz w:val="23"/>
          <w:szCs w:val="23"/>
        </w:rPr>
      </w:pPr>
      <w:r>
        <w:rPr>
          <w:sz w:val="23"/>
          <w:szCs w:val="23"/>
        </w:rPr>
        <w:t xml:space="preserve">Driftsbudsjett for de første tre år </w:t>
      </w:r>
    </w:p>
    <w:p w:rsidR="005043AF" w:rsidRDefault="005043AF" w:rsidP="005043AF">
      <w:pPr>
        <w:pStyle w:val="Default"/>
        <w:spacing w:after="38"/>
        <w:rPr>
          <w:sz w:val="23"/>
          <w:szCs w:val="23"/>
        </w:rPr>
      </w:pPr>
      <w:r>
        <w:rPr>
          <w:sz w:val="23"/>
          <w:szCs w:val="23"/>
        </w:rPr>
        <w:t xml:space="preserve">Investeringsplan/kostnadsoverslag </w:t>
      </w:r>
    </w:p>
    <w:p w:rsidR="005043AF" w:rsidRDefault="005043AF" w:rsidP="005043AF">
      <w:pPr>
        <w:pStyle w:val="Default"/>
        <w:spacing w:after="38"/>
        <w:rPr>
          <w:sz w:val="23"/>
          <w:szCs w:val="23"/>
        </w:rPr>
      </w:pPr>
      <w:r>
        <w:rPr>
          <w:sz w:val="23"/>
          <w:szCs w:val="23"/>
        </w:rPr>
        <w:t xml:space="preserve">Finansieringsplan </w:t>
      </w:r>
    </w:p>
    <w:p w:rsidR="005043AF" w:rsidRDefault="005043AF" w:rsidP="005043AF">
      <w:pPr>
        <w:pStyle w:val="Default"/>
        <w:spacing w:after="38"/>
        <w:rPr>
          <w:sz w:val="23"/>
          <w:szCs w:val="23"/>
        </w:rPr>
      </w:pPr>
      <w:r>
        <w:rPr>
          <w:sz w:val="23"/>
          <w:szCs w:val="23"/>
        </w:rPr>
        <w:t xml:space="preserve">Regnskap for de to siste driftsår for eksisterende virksomheter, samt opplysninger om eksisterende lån og øvrige forpliktelser </w:t>
      </w:r>
    </w:p>
    <w:p w:rsidR="005043AF" w:rsidRDefault="005043AF" w:rsidP="005043AF">
      <w:pPr>
        <w:pStyle w:val="Default"/>
        <w:rPr>
          <w:sz w:val="23"/>
          <w:szCs w:val="23"/>
        </w:rPr>
      </w:pPr>
      <w:r>
        <w:rPr>
          <w:sz w:val="23"/>
          <w:szCs w:val="23"/>
        </w:rPr>
        <w:t xml:space="preserve">Skatteattest </w:t>
      </w:r>
    </w:p>
    <w:p w:rsidR="005043AF" w:rsidRDefault="005043AF" w:rsidP="005043AF">
      <w:pPr>
        <w:pStyle w:val="Default"/>
        <w:rPr>
          <w:sz w:val="23"/>
          <w:szCs w:val="23"/>
        </w:rPr>
      </w:pPr>
    </w:p>
    <w:p w:rsidR="005043AF" w:rsidRDefault="005043AF" w:rsidP="005043AF">
      <w:pPr>
        <w:pStyle w:val="Default"/>
        <w:rPr>
          <w:sz w:val="23"/>
          <w:szCs w:val="23"/>
        </w:rPr>
      </w:pPr>
      <w:r>
        <w:rPr>
          <w:sz w:val="23"/>
          <w:szCs w:val="23"/>
        </w:rPr>
        <w:t xml:space="preserve">Under behandling av søknader vil det bli lagt vekt på lønnsomhet og sysselsettingseffekt. Fondsstyret påberoper seg rett til å vurdere hver enkelt søker og kvalitet / potensial i søknad / prosjekt individuelt. Dette innebærer at søkere og prosjekt som tilsynelatende søker tilskudd til samme formål, kan vurderes forskjellig av fondsstyret. Fondsstyret forplikter seg til å begrunne årsak til avslag på søknader. </w:t>
      </w:r>
    </w:p>
    <w:p w:rsidR="005043AF" w:rsidRDefault="005043AF" w:rsidP="005043AF">
      <w:pPr>
        <w:pStyle w:val="Default"/>
        <w:spacing w:after="32"/>
        <w:rPr>
          <w:sz w:val="23"/>
          <w:szCs w:val="23"/>
        </w:rPr>
      </w:pPr>
      <w:r>
        <w:rPr>
          <w:b/>
          <w:bCs/>
          <w:sz w:val="23"/>
          <w:szCs w:val="23"/>
        </w:rPr>
        <w:t xml:space="preserve">5. Veiledende støttesatser </w:t>
      </w:r>
    </w:p>
    <w:p w:rsidR="005043AF" w:rsidRDefault="005043AF" w:rsidP="005043AF">
      <w:pPr>
        <w:pStyle w:val="Default"/>
        <w:spacing w:after="32"/>
        <w:rPr>
          <w:sz w:val="22"/>
          <w:szCs w:val="22"/>
        </w:rPr>
      </w:pPr>
      <w:r>
        <w:rPr>
          <w:sz w:val="22"/>
          <w:szCs w:val="22"/>
        </w:rPr>
        <w:t xml:space="preserve">Tiltak / prosjekt som defineres innenfor hovedsatsingsområder skal som hovedregel støttes med inntil 50 % av prosjektets totalkostnad. </w:t>
      </w:r>
    </w:p>
    <w:p w:rsidR="005043AF" w:rsidRDefault="005043AF" w:rsidP="005043AF">
      <w:pPr>
        <w:pStyle w:val="Default"/>
        <w:spacing w:after="32"/>
        <w:rPr>
          <w:sz w:val="22"/>
          <w:szCs w:val="22"/>
        </w:rPr>
      </w:pPr>
      <w:r>
        <w:rPr>
          <w:sz w:val="22"/>
          <w:szCs w:val="22"/>
        </w:rPr>
        <w:t xml:space="preserve">Tiltak / prosjekt som defineres utenfor hovedsatsingsområdene skal som hovedregel støttes med inntil 40 % av prosjektets totalkostnad. </w:t>
      </w:r>
    </w:p>
    <w:p w:rsidR="005043AF" w:rsidRDefault="005043AF" w:rsidP="005043AF">
      <w:pPr>
        <w:pStyle w:val="Default"/>
        <w:rPr>
          <w:sz w:val="22"/>
          <w:szCs w:val="22"/>
        </w:rPr>
      </w:pPr>
      <w:r>
        <w:rPr>
          <w:sz w:val="22"/>
          <w:szCs w:val="22"/>
        </w:rPr>
        <w:t xml:space="preserve">Tiltak som retter seg mot ungdom, nyetablerere og kvinner kan støttes med inntil 75 % av prosjektets totalkostnad. </w:t>
      </w:r>
    </w:p>
    <w:p w:rsidR="005043AF" w:rsidRDefault="005043AF" w:rsidP="005043AF">
      <w:pPr>
        <w:pStyle w:val="Default"/>
        <w:rPr>
          <w:sz w:val="22"/>
          <w:szCs w:val="22"/>
        </w:rPr>
      </w:pPr>
    </w:p>
    <w:p w:rsidR="005043AF" w:rsidRDefault="005043AF" w:rsidP="005043AF">
      <w:pPr>
        <w:pStyle w:val="Default"/>
        <w:spacing w:after="31"/>
        <w:rPr>
          <w:sz w:val="22"/>
          <w:szCs w:val="22"/>
        </w:rPr>
      </w:pPr>
      <w:r>
        <w:rPr>
          <w:b/>
          <w:bCs/>
          <w:sz w:val="22"/>
          <w:szCs w:val="22"/>
        </w:rPr>
        <w:t xml:space="preserve">6. Hva er ikke støtteberettiget </w:t>
      </w:r>
    </w:p>
    <w:p w:rsidR="005043AF" w:rsidRDefault="005043AF" w:rsidP="005043AF">
      <w:pPr>
        <w:pStyle w:val="Default"/>
        <w:spacing w:after="31"/>
        <w:rPr>
          <w:sz w:val="22"/>
          <w:szCs w:val="22"/>
        </w:rPr>
      </w:pPr>
      <w:r>
        <w:rPr>
          <w:sz w:val="22"/>
          <w:szCs w:val="22"/>
        </w:rPr>
        <w:t xml:space="preserve">Tegning av kommunale aksjer i privat virksomhet, med unntak av utviklingsselskaper. </w:t>
      </w:r>
    </w:p>
    <w:p w:rsidR="005043AF" w:rsidRDefault="005043AF" w:rsidP="005043AF">
      <w:pPr>
        <w:pStyle w:val="Default"/>
        <w:spacing w:after="31"/>
        <w:rPr>
          <w:sz w:val="22"/>
          <w:szCs w:val="22"/>
        </w:rPr>
      </w:pPr>
      <w:r>
        <w:rPr>
          <w:sz w:val="22"/>
          <w:szCs w:val="22"/>
        </w:rPr>
        <w:t xml:space="preserve">Gjeldssanering, private og kommunale driftstilskudd og garantier for lån til næringsvirksomhet. </w:t>
      </w:r>
    </w:p>
    <w:p w:rsidR="005043AF" w:rsidRDefault="005043AF" w:rsidP="005043AF">
      <w:pPr>
        <w:pStyle w:val="Default"/>
        <w:spacing w:after="31"/>
        <w:rPr>
          <w:sz w:val="22"/>
          <w:szCs w:val="22"/>
        </w:rPr>
      </w:pPr>
      <w:r>
        <w:rPr>
          <w:sz w:val="22"/>
          <w:szCs w:val="22"/>
        </w:rPr>
        <w:t xml:space="preserve">Investering i mobilt materiell som fartøyer og kjøretøy. </w:t>
      </w:r>
    </w:p>
    <w:p w:rsidR="005043AF" w:rsidRDefault="005043AF" w:rsidP="005043AF">
      <w:pPr>
        <w:pStyle w:val="Default"/>
        <w:spacing w:after="31"/>
        <w:rPr>
          <w:sz w:val="22"/>
          <w:szCs w:val="22"/>
        </w:rPr>
      </w:pPr>
      <w:r>
        <w:rPr>
          <w:sz w:val="22"/>
          <w:szCs w:val="22"/>
        </w:rPr>
        <w:t xml:space="preserve">Utskifting av utstyr / materiell herunder IKT - utstyr el. øvrig kontorutstyr. </w:t>
      </w:r>
    </w:p>
    <w:p w:rsidR="005043AF" w:rsidRDefault="005043AF" w:rsidP="005043AF">
      <w:pPr>
        <w:pStyle w:val="Default"/>
        <w:spacing w:after="31"/>
        <w:rPr>
          <w:sz w:val="22"/>
          <w:szCs w:val="22"/>
        </w:rPr>
      </w:pPr>
      <w:r>
        <w:rPr>
          <w:sz w:val="22"/>
          <w:szCs w:val="22"/>
        </w:rPr>
        <w:t xml:space="preserve">Investeringer med kostnadsramme under kr 50 000,-. </w:t>
      </w:r>
    </w:p>
    <w:p w:rsidR="005043AF" w:rsidRDefault="005043AF" w:rsidP="005043AF">
      <w:pPr>
        <w:pStyle w:val="Default"/>
        <w:rPr>
          <w:sz w:val="22"/>
          <w:szCs w:val="22"/>
        </w:rPr>
      </w:pPr>
      <w:r>
        <w:rPr>
          <w:sz w:val="22"/>
          <w:szCs w:val="22"/>
        </w:rPr>
        <w:t xml:space="preserve">Bedriftsutvikling med kostnadsramme under kr 10 000,-. </w:t>
      </w:r>
    </w:p>
    <w:p w:rsidR="005043AF" w:rsidRDefault="005043AF" w:rsidP="005043AF">
      <w:pPr>
        <w:pStyle w:val="Default"/>
        <w:rPr>
          <w:sz w:val="22"/>
          <w:szCs w:val="22"/>
        </w:rPr>
      </w:pPr>
    </w:p>
    <w:p w:rsidR="005043AF" w:rsidRDefault="005043AF" w:rsidP="005043AF">
      <w:pPr>
        <w:pStyle w:val="Default"/>
        <w:spacing w:after="39"/>
        <w:rPr>
          <w:sz w:val="22"/>
          <w:szCs w:val="22"/>
        </w:rPr>
      </w:pPr>
      <w:r>
        <w:rPr>
          <w:b/>
          <w:bCs/>
          <w:sz w:val="22"/>
          <w:szCs w:val="22"/>
        </w:rPr>
        <w:t xml:space="preserve">7. Forvaltning </w:t>
      </w:r>
    </w:p>
    <w:p w:rsidR="005043AF" w:rsidRDefault="005043AF" w:rsidP="005043AF">
      <w:pPr>
        <w:pStyle w:val="Default"/>
        <w:spacing w:after="39"/>
        <w:rPr>
          <w:sz w:val="23"/>
          <w:szCs w:val="23"/>
        </w:rPr>
      </w:pPr>
      <w:r>
        <w:rPr>
          <w:sz w:val="23"/>
          <w:szCs w:val="23"/>
        </w:rPr>
        <w:t xml:space="preserve">Næringsutvalget fungerer som fondsstyre. </w:t>
      </w:r>
    </w:p>
    <w:p w:rsidR="005043AF" w:rsidRDefault="005043AF" w:rsidP="005043AF">
      <w:pPr>
        <w:pStyle w:val="Default"/>
        <w:spacing w:after="39"/>
        <w:rPr>
          <w:sz w:val="23"/>
          <w:szCs w:val="23"/>
        </w:rPr>
      </w:pPr>
      <w:r>
        <w:rPr>
          <w:sz w:val="23"/>
          <w:szCs w:val="23"/>
        </w:rPr>
        <w:t xml:space="preserve">Enkeltvedtak kan påklages til formannskapet i henhold til forvaltningslovens bestemmelser. </w:t>
      </w:r>
    </w:p>
    <w:p w:rsidR="005043AF" w:rsidRDefault="005043AF" w:rsidP="005043AF">
      <w:pPr>
        <w:pStyle w:val="Default"/>
        <w:spacing w:after="39"/>
        <w:rPr>
          <w:sz w:val="23"/>
          <w:szCs w:val="23"/>
        </w:rPr>
      </w:pPr>
      <w:r>
        <w:rPr>
          <w:sz w:val="23"/>
          <w:szCs w:val="23"/>
        </w:rPr>
        <w:t xml:space="preserve">Søknader som klart defineres innenfor næringsfondets vedtekter og som har en kostnadsramme på inntil kr 50 000,-, behandles av administrasjonen / utviklingsenheten i Berlevåg kommune. Søknader som innvilges gjennom administrativ behandling skal fremlegges som referatsak i fondsstyrets neste møte. </w:t>
      </w:r>
    </w:p>
    <w:p w:rsidR="005043AF" w:rsidRDefault="005043AF" w:rsidP="005043AF">
      <w:pPr>
        <w:pStyle w:val="Default"/>
        <w:spacing w:after="39"/>
        <w:rPr>
          <w:sz w:val="23"/>
          <w:szCs w:val="23"/>
        </w:rPr>
      </w:pPr>
      <w:r>
        <w:rPr>
          <w:sz w:val="23"/>
          <w:szCs w:val="23"/>
        </w:rPr>
        <w:t xml:space="preserve">Det skal legges frem en melding om fondets virksomhet for kommunestyret hvert år, senest sammen med regnskapsavleggelsen for kommunen. </w:t>
      </w:r>
    </w:p>
    <w:p w:rsidR="005043AF" w:rsidRDefault="005043AF" w:rsidP="005043AF">
      <w:pPr>
        <w:pStyle w:val="Default"/>
        <w:spacing w:after="39"/>
        <w:rPr>
          <w:sz w:val="23"/>
          <w:szCs w:val="23"/>
        </w:rPr>
      </w:pPr>
      <w:r>
        <w:rPr>
          <w:sz w:val="23"/>
          <w:szCs w:val="23"/>
        </w:rPr>
        <w:t xml:space="preserve">Vedtektene kan endres etter vedtak fra kommunestyret. </w:t>
      </w:r>
    </w:p>
    <w:p w:rsidR="005043AF" w:rsidRDefault="005043AF" w:rsidP="005043AF">
      <w:pPr>
        <w:pStyle w:val="Default"/>
        <w:rPr>
          <w:sz w:val="23"/>
          <w:szCs w:val="23"/>
        </w:rPr>
      </w:pPr>
      <w:r>
        <w:rPr>
          <w:sz w:val="23"/>
          <w:szCs w:val="23"/>
        </w:rPr>
        <w:t xml:space="preserve">De til enhver tid gjeldende vedtekter skal sendes fylkesmannen og fylkeskommunen til orientering. </w:t>
      </w:r>
    </w:p>
    <w:p w:rsidR="00C719F9" w:rsidRDefault="004047AE"/>
    <w:sectPr w:rsidR="00C719F9" w:rsidSect="003071CF">
      <w:pgSz w:w="11906" w:h="17338"/>
      <w:pgMar w:top="1842" w:right="860" w:bottom="1417" w:left="116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3AF"/>
    <w:rsid w:val="004047AE"/>
    <w:rsid w:val="004C3624"/>
    <w:rsid w:val="004E1433"/>
    <w:rsid w:val="005043AF"/>
    <w:rsid w:val="005303B5"/>
    <w:rsid w:val="00685168"/>
    <w:rsid w:val="009372AB"/>
    <w:rsid w:val="00BB01E1"/>
    <w:rsid w:val="00C4639E"/>
    <w:rsid w:val="00F31CDF"/>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043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4146</Characters>
  <Application>Microsoft Office Word</Application>
  <DocSecurity>0</DocSecurity>
  <Lines>518</Lines>
  <Paragraphs>218</Paragraphs>
  <ScaleCrop>false</ScaleCrop>
  <Company>Berlevåg kommune</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Hallgeir Johansen</dc:creator>
  <cp:lastModifiedBy>seb</cp:lastModifiedBy>
  <cp:revision>2</cp:revision>
  <dcterms:created xsi:type="dcterms:W3CDTF">2016-11-29T12:24:00Z</dcterms:created>
  <dcterms:modified xsi:type="dcterms:W3CDTF">2016-11-29T12:24:00Z</dcterms:modified>
</cp:coreProperties>
</file>