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A3" w:rsidRDefault="00B35AA3" w:rsidP="00B35AA3">
      <w:pPr>
        <w:jc w:val="center"/>
        <w:rPr>
          <w:rFonts w:asciiTheme="majorHAnsi" w:hAnsiTheme="majorHAnsi"/>
          <w:b/>
          <w:sz w:val="32"/>
          <w:szCs w:val="32"/>
        </w:rPr>
      </w:pPr>
      <w:bookmarkStart w:id="0" w:name="_GoBack"/>
      <w:bookmarkEnd w:id="0"/>
    </w:p>
    <w:p w:rsidR="00B35AA3" w:rsidRDefault="00B35AA3" w:rsidP="00B35AA3">
      <w:pPr>
        <w:jc w:val="center"/>
        <w:rPr>
          <w:rFonts w:asciiTheme="majorHAnsi" w:hAnsiTheme="majorHAnsi"/>
          <w:b/>
          <w:sz w:val="32"/>
          <w:szCs w:val="32"/>
        </w:rPr>
      </w:pPr>
    </w:p>
    <w:p w:rsidR="00BE19A4" w:rsidRDefault="00B35AA3" w:rsidP="00B35AA3">
      <w:pPr>
        <w:jc w:val="center"/>
        <w:rPr>
          <w:rFonts w:asciiTheme="majorHAnsi" w:hAnsiTheme="majorHAnsi"/>
          <w:b/>
          <w:sz w:val="32"/>
          <w:szCs w:val="32"/>
        </w:rPr>
      </w:pPr>
      <w:r>
        <w:rPr>
          <w:rFonts w:asciiTheme="majorHAnsi" w:hAnsiTheme="majorHAnsi"/>
          <w:b/>
          <w:sz w:val="32"/>
          <w:szCs w:val="32"/>
        </w:rPr>
        <w:t xml:space="preserve">Eiendomsskatt på næringseiendommer i </w:t>
      </w:r>
      <w:r w:rsidRPr="00B35AA3">
        <w:rPr>
          <w:rFonts w:asciiTheme="majorHAnsi" w:hAnsiTheme="majorHAnsi"/>
          <w:b/>
          <w:sz w:val="32"/>
          <w:szCs w:val="32"/>
        </w:rPr>
        <w:t>Berlevåg kommune</w:t>
      </w:r>
    </w:p>
    <w:p w:rsidR="00B35AA3" w:rsidRDefault="00B35AA3" w:rsidP="00B35AA3">
      <w:pPr>
        <w:rPr>
          <w:b/>
          <w:sz w:val="24"/>
          <w:szCs w:val="24"/>
        </w:rPr>
      </w:pPr>
    </w:p>
    <w:p w:rsidR="00A90A84" w:rsidRDefault="00A90A84" w:rsidP="00B35AA3">
      <w:pPr>
        <w:rPr>
          <w:b/>
          <w:sz w:val="24"/>
          <w:szCs w:val="24"/>
        </w:rPr>
      </w:pPr>
    </w:p>
    <w:p w:rsidR="0033617A" w:rsidRDefault="0033617A" w:rsidP="0033617A">
      <w:pPr>
        <w:rPr>
          <w:b/>
          <w:sz w:val="24"/>
          <w:szCs w:val="24"/>
        </w:rPr>
      </w:pPr>
      <w:r>
        <w:rPr>
          <w:b/>
          <w:sz w:val="24"/>
          <w:szCs w:val="24"/>
        </w:rPr>
        <w:t>Utskriving av eiendomsskatt på næringsbygg</w:t>
      </w:r>
    </w:p>
    <w:p w:rsidR="00F31D48" w:rsidRDefault="0033617A" w:rsidP="0033617A">
      <w:pPr>
        <w:rPr>
          <w:sz w:val="24"/>
          <w:szCs w:val="24"/>
        </w:rPr>
      </w:pPr>
      <w:r>
        <w:rPr>
          <w:sz w:val="24"/>
          <w:szCs w:val="24"/>
        </w:rPr>
        <w:t>I Berlevåg har det siden 2013 blitt skrevet ut</w:t>
      </w:r>
      <w:r w:rsidR="00BC111C">
        <w:rPr>
          <w:sz w:val="24"/>
          <w:szCs w:val="24"/>
        </w:rPr>
        <w:t xml:space="preserve"> eiendomsskatt på alle verk og bruk i kommunen</w:t>
      </w:r>
      <w:r>
        <w:rPr>
          <w:sz w:val="24"/>
          <w:szCs w:val="24"/>
        </w:rPr>
        <w:t xml:space="preserve">.  Kommunestyret vedtok ved budsjettbehandlingen i desember 2017 overgang til nytt utskrivingsalternativ som medførte at det fra 2018 skal </w:t>
      </w:r>
      <w:r w:rsidR="00BC111C">
        <w:rPr>
          <w:sz w:val="24"/>
          <w:szCs w:val="24"/>
        </w:rPr>
        <w:t>skrive</w:t>
      </w:r>
      <w:r>
        <w:rPr>
          <w:sz w:val="24"/>
          <w:szCs w:val="24"/>
        </w:rPr>
        <w:t>s</w:t>
      </w:r>
      <w:r w:rsidR="00BC111C">
        <w:rPr>
          <w:sz w:val="24"/>
          <w:szCs w:val="24"/>
        </w:rPr>
        <w:t xml:space="preserve"> </w:t>
      </w:r>
      <w:r>
        <w:rPr>
          <w:sz w:val="24"/>
          <w:szCs w:val="24"/>
        </w:rPr>
        <w:t xml:space="preserve">ut eiendomsskatt på faste eiendommer i hele kommunen. </w:t>
      </w:r>
    </w:p>
    <w:p w:rsidR="00F31D48" w:rsidRDefault="00F31D48" w:rsidP="0033617A">
      <w:pPr>
        <w:rPr>
          <w:sz w:val="24"/>
          <w:szCs w:val="24"/>
        </w:rPr>
      </w:pPr>
    </w:p>
    <w:p w:rsidR="0033617A" w:rsidRDefault="0033617A" w:rsidP="0033617A">
      <w:pPr>
        <w:rPr>
          <w:sz w:val="24"/>
          <w:szCs w:val="24"/>
        </w:rPr>
      </w:pPr>
      <w:r>
        <w:rPr>
          <w:sz w:val="24"/>
          <w:szCs w:val="24"/>
        </w:rPr>
        <w:t xml:space="preserve">Den generelle skattesatsen for </w:t>
      </w:r>
      <w:r w:rsidR="00F31D48">
        <w:rPr>
          <w:sz w:val="24"/>
          <w:szCs w:val="24"/>
        </w:rPr>
        <w:t>dette</w:t>
      </w:r>
      <w:r>
        <w:rPr>
          <w:sz w:val="24"/>
          <w:szCs w:val="24"/>
        </w:rPr>
        <w:t xml:space="preserve"> skatteåret er satt til 7 promille, som </w:t>
      </w:r>
      <w:r w:rsidR="00F31D48">
        <w:rPr>
          <w:sz w:val="24"/>
          <w:szCs w:val="24"/>
        </w:rPr>
        <w:t xml:space="preserve">er lovens høyeste tillatte nivå, mens satsen for boliger og fritidsboliger er satt til 2 promille. Satsen for sistnevnte eiendommer avviker fra den generelle skattesatsen fordi det ikke er anledning til å sette den høyere det første året det innføres eiendomsskatt på disse typen eiendommer. </w:t>
      </w:r>
    </w:p>
    <w:p w:rsidR="0033617A" w:rsidRDefault="0033617A" w:rsidP="0033617A">
      <w:pPr>
        <w:rPr>
          <w:sz w:val="24"/>
          <w:szCs w:val="24"/>
        </w:rPr>
      </w:pPr>
    </w:p>
    <w:p w:rsidR="0033617A" w:rsidRDefault="0033617A" w:rsidP="0033617A">
      <w:pPr>
        <w:rPr>
          <w:sz w:val="24"/>
          <w:szCs w:val="24"/>
        </w:rPr>
      </w:pPr>
      <w:r>
        <w:rPr>
          <w:sz w:val="24"/>
          <w:szCs w:val="24"/>
        </w:rPr>
        <w:t>Det er</w:t>
      </w:r>
      <w:r w:rsidR="00F31D48">
        <w:rPr>
          <w:sz w:val="24"/>
          <w:szCs w:val="24"/>
        </w:rPr>
        <w:t xml:space="preserve"> imidlertid</w:t>
      </w:r>
      <w:r>
        <w:rPr>
          <w:sz w:val="24"/>
          <w:szCs w:val="24"/>
        </w:rPr>
        <w:t xml:space="preserve"> ikke anledning til å </w:t>
      </w:r>
      <w:r w:rsidR="00406A9D">
        <w:rPr>
          <w:sz w:val="24"/>
          <w:szCs w:val="24"/>
        </w:rPr>
        <w:t xml:space="preserve">på samme måte </w:t>
      </w:r>
      <w:r>
        <w:rPr>
          <w:sz w:val="24"/>
          <w:szCs w:val="24"/>
        </w:rPr>
        <w:t xml:space="preserve">differensiere skattesatsen mellom </w:t>
      </w:r>
      <w:r w:rsidR="00F31D48">
        <w:rPr>
          <w:sz w:val="24"/>
          <w:szCs w:val="24"/>
        </w:rPr>
        <w:t xml:space="preserve">ordinære </w:t>
      </w:r>
      <w:r>
        <w:rPr>
          <w:sz w:val="24"/>
          <w:szCs w:val="24"/>
        </w:rPr>
        <w:t xml:space="preserve">næringseiendommer og verk og bruk, noe som innebærer at skattesatsen for næringsbygg </w:t>
      </w:r>
      <w:r w:rsidR="00F31D48">
        <w:rPr>
          <w:sz w:val="24"/>
          <w:szCs w:val="24"/>
        </w:rPr>
        <w:t>må være den samme som på verk og bruk. På bakgrunn av dette er skattesatsen</w:t>
      </w:r>
      <w:r>
        <w:rPr>
          <w:sz w:val="24"/>
          <w:szCs w:val="24"/>
        </w:rPr>
        <w:t xml:space="preserve"> 7 promille for </w:t>
      </w:r>
      <w:r w:rsidR="00F31D48">
        <w:rPr>
          <w:sz w:val="24"/>
          <w:szCs w:val="24"/>
        </w:rPr>
        <w:t xml:space="preserve">næringseiendommer selv om de også får utskrevet </w:t>
      </w:r>
      <w:r>
        <w:rPr>
          <w:sz w:val="24"/>
          <w:szCs w:val="24"/>
        </w:rPr>
        <w:t>eiendomsskatt for første gang i år.</w:t>
      </w:r>
    </w:p>
    <w:p w:rsidR="0033617A" w:rsidRDefault="0033617A" w:rsidP="00B35AA3">
      <w:pPr>
        <w:rPr>
          <w:b/>
          <w:sz w:val="24"/>
          <w:szCs w:val="24"/>
        </w:rPr>
      </w:pPr>
    </w:p>
    <w:p w:rsidR="00892589" w:rsidRDefault="00892589" w:rsidP="00B35AA3">
      <w:pPr>
        <w:rPr>
          <w:b/>
          <w:sz w:val="24"/>
          <w:szCs w:val="24"/>
        </w:rPr>
      </w:pPr>
      <w:r>
        <w:rPr>
          <w:b/>
          <w:sz w:val="24"/>
          <w:szCs w:val="24"/>
        </w:rPr>
        <w:t>Retningslinjer for taksering</w:t>
      </w:r>
    </w:p>
    <w:p w:rsidR="00892589" w:rsidRDefault="00892589" w:rsidP="00B35AA3">
      <w:pPr>
        <w:rPr>
          <w:sz w:val="24"/>
          <w:szCs w:val="24"/>
        </w:rPr>
      </w:pPr>
      <w:r>
        <w:rPr>
          <w:sz w:val="24"/>
          <w:szCs w:val="24"/>
        </w:rPr>
        <w:t xml:space="preserve">Sakkyndig takstnemnd i Berlevåg har vedtatt retningslinjer for taksering av eiendommer til eiendomsskatteformål. Disse er tilgjengelig på kommunens hjemmeside under fanen «eiendomsskatt». Av </w:t>
      </w:r>
      <w:r w:rsidR="009F146F">
        <w:rPr>
          <w:sz w:val="24"/>
          <w:szCs w:val="24"/>
        </w:rPr>
        <w:t xml:space="preserve">disse fremgår det hvordan man har fastsatt </w:t>
      </w:r>
      <w:r w:rsidR="00DF22A2">
        <w:rPr>
          <w:sz w:val="24"/>
          <w:szCs w:val="24"/>
        </w:rPr>
        <w:t>verditakstene</w:t>
      </w:r>
      <w:r w:rsidR="009F146F">
        <w:rPr>
          <w:sz w:val="24"/>
          <w:szCs w:val="24"/>
        </w:rPr>
        <w:t xml:space="preserve"> som ligger til grunn for </w:t>
      </w:r>
      <w:r w:rsidR="00DF22A2">
        <w:rPr>
          <w:sz w:val="24"/>
          <w:szCs w:val="24"/>
        </w:rPr>
        <w:t>utskriving av eiendomsskatten</w:t>
      </w:r>
      <w:r w:rsidR="00406A9D">
        <w:rPr>
          <w:sz w:val="24"/>
          <w:szCs w:val="24"/>
        </w:rPr>
        <w:t xml:space="preserve"> på de ulike eiendomstypene</w:t>
      </w:r>
      <w:r w:rsidR="00DF22A2">
        <w:rPr>
          <w:sz w:val="24"/>
          <w:szCs w:val="24"/>
        </w:rPr>
        <w:t>.</w:t>
      </w:r>
    </w:p>
    <w:p w:rsidR="00DF22A2" w:rsidRDefault="00DF22A2" w:rsidP="00B35AA3">
      <w:pPr>
        <w:rPr>
          <w:sz w:val="24"/>
          <w:szCs w:val="24"/>
        </w:rPr>
      </w:pPr>
    </w:p>
    <w:p w:rsidR="00DF22A2" w:rsidRDefault="00DF22A2" w:rsidP="00B35AA3">
      <w:pPr>
        <w:rPr>
          <w:sz w:val="24"/>
          <w:szCs w:val="24"/>
        </w:rPr>
      </w:pPr>
      <w:r>
        <w:rPr>
          <w:sz w:val="24"/>
          <w:szCs w:val="24"/>
        </w:rPr>
        <w:t>I og med at eiendomsskatt ble innført fra 2013 på verk og bruk gjelder retningslinjene fra 2013 til neste alminnelige omtaksering som er i 2023</w:t>
      </w:r>
      <w:r w:rsidR="00A138B5">
        <w:rPr>
          <w:sz w:val="24"/>
          <w:szCs w:val="24"/>
        </w:rPr>
        <w:t>, også for de eiendommene som er taksert i år</w:t>
      </w:r>
      <w:r>
        <w:rPr>
          <w:sz w:val="24"/>
          <w:szCs w:val="24"/>
        </w:rPr>
        <w:t>. Ved overgang til nytt utskrivingsalternativ har man måttet vurdere alle</w:t>
      </w:r>
      <w:r w:rsidR="00A138B5">
        <w:rPr>
          <w:sz w:val="24"/>
          <w:szCs w:val="24"/>
        </w:rPr>
        <w:t xml:space="preserve"> eiendommene som om de skulle vært taksert ved</w:t>
      </w:r>
      <w:r w:rsidR="00406A9D">
        <w:rPr>
          <w:sz w:val="24"/>
          <w:szCs w:val="24"/>
        </w:rPr>
        <w:t xml:space="preserve"> den</w:t>
      </w:r>
      <w:r w:rsidR="00A138B5">
        <w:rPr>
          <w:sz w:val="24"/>
          <w:szCs w:val="24"/>
        </w:rPr>
        <w:t xml:space="preserve"> første alminnelige taksering</w:t>
      </w:r>
      <w:r w:rsidR="00406A9D">
        <w:rPr>
          <w:sz w:val="24"/>
          <w:szCs w:val="24"/>
        </w:rPr>
        <w:t>en</w:t>
      </w:r>
      <w:r w:rsidR="00A138B5">
        <w:rPr>
          <w:sz w:val="24"/>
          <w:szCs w:val="24"/>
        </w:rPr>
        <w:t>.</w:t>
      </w:r>
      <w:r>
        <w:rPr>
          <w:sz w:val="24"/>
          <w:szCs w:val="24"/>
        </w:rPr>
        <w:t xml:space="preserve"> </w:t>
      </w:r>
      <w:r w:rsidR="00406A9D">
        <w:rPr>
          <w:sz w:val="24"/>
          <w:szCs w:val="24"/>
        </w:rPr>
        <w:t>Takstene</w:t>
      </w:r>
      <w:r>
        <w:rPr>
          <w:sz w:val="24"/>
          <w:szCs w:val="24"/>
        </w:rPr>
        <w:t xml:space="preserve"> </w:t>
      </w:r>
      <w:r w:rsidR="00406A9D">
        <w:rPr>
          <w:sz w:val="24"/>
          <w:szCs w:val="24"/>
        </w:rPr>
        <w:t xml:space="preserve">for de eiendommene som får utskrevet eiendomsskatt for første gang i år </w:t>
      </w:r>
      <w:r>
        <w:rPr>
          <w:sz w:val="24"/>
          <w:szCs w:val="24"/>
        </w:rPr>
        <w:t xml:space="preserve">skal </w:t>
      </w:r>
      <w:r w:rsidR="00406A9D">
        <w:rPr>
          <w:sz w:val="24"/>
          <w:szCs w:val="24"/>
        </w:rPr>
        <w:t xml:space="preserve">med andre ord </w:t>
      </w:r>
      <w:r>
        <w:rPr>
          <w:sz w:val="24"/>
          <w:szCs w:val="24"/>
        </w:rPr>
        <w:t xml:space="preserve">gjenspeile eiendommens </w:t>
      </w:r>
      <w:r w:rsidR="00406A9D">
        <w:rPr>
          <w:sz w:val="24"/>
          <w:szCs w:val="24"/>
        </w:rPr>
        <w:t xml:space="preserve">antatte </w:t>
      </w:r>
      <w:r>
        <w:rPr>
          <w:sz w:val="24"/>
          <w:szCs w:val="24"/>
        </w:rPr>
        <w:t xml:space="preserve">markedsverdi </w:t>
      </w:r>
      <w:r w:rsidR="00406A9D">
        <w:rPr>
          <w:sz w:val="24"/>
          <w:szCs w:val="24"/>
        </w:rPr>
        <w:t>i 2013, ikke 2018.</w:t>
      </w:r>
      <w:r>
        <w:rPr>
          <w:sz w:val="24"/>
          <w:szCs w:val="24"/>
        </w:rPr>
        <w:t xml:space="preserve"> </w:t>
      </w:r>
    </w:p>
    <w:p w:rsidR="009F146F" w:rsidRDefault="009F146F" w:rsidP="00B35AA3">
      <w:pPr>
        <w:rPr>
          <w:sz w:val="24"/>
          <w:szCs w:val="24"/>
        </w:rPr>
      </w:pPr>
    </w:p>
    <w:p w:rsidR="009F146F" w:rsidRDefault="009F146F" w:rsidP="00B35AA3">
      <w:pPr>
        <w:rPr>
          <w:b/>
          <w:sz w:val="24"/>
          <w:szCs w:val="24"/>
        </w:rPr>
      </w:pPr>
      <w:r>
        <w:rPr>
          <w:b/>
          <w:sz w:val="24"/>
          <w:szCs w:val="24"/>
        </w:rPr>
        <w:t>Verdivurdering</w:t>
      </w:r>
      <w:r w:rsidR="0033617A">
        <w:rPr>
          <w:b/>
          <w:sz w:val="24"/>
          <w:szCs w:val="24"/>
        </w:rPr>
        <w:t xml:space="preserve"> av næringseiendommer</w:t>
      </w:r>
    </w:p>
    <w:p w:rsidR="000677A2" w:rsidRDefault="009F146F" w:rsidP="00B35AA3">
      <w:pPr>
        <w:rPr>
          <w:sz w:val="24"/>
          <w:szCs w:val="24"/>
        </w:rPr>
      </w:pPr>
      <w:r>
        <w:rPr>
          <w:sz w:val="24"/>
          <w:szCs w:val="24"/>
        </w:rPr>
        <w:t xml:space="preserve">I følge eiendomsskatteloven § 8 A-3 første ledd </w:t>
      </w:r>
      <w:r w:rsidR="000677A2">
        <w:rPr>
          <w:sz w:val="24"/>
          <w:szCs w:val="24"/>
        </w:rPr>
        <w:t>er utgangspunktet at eiendommene skal verdsettes ved takst. Taksten bygger på fakta og vurderinger av den konkrete</w:t>
      </w:r>
      <w:r w:rsidR="00D12C87">
        <w:rPr>
          <w:sz w:val="24"/>
          <w:szCs w:val="24"/>
        </w:rPr>
        <w:t xml:space="preserve"> </w:t>
      </w:r>
      <w:r w:rsidR="000677A2">
        <w:rPr>
          <w:sz w:val="24"/>
          <w:szCs w:val="24"/>
        </w:rPr>
        <w:t>eiendommen.</w:t>
      </w:r>
    </w:p>
    <w:p w:rsidR="000677A2" w:rsidRDefault="000677A2" w:rsidP="00B35AA3">
      <w:pPr>
        <w:rPr>
          <w:sz w:val="24"/>
          <w:szCs w:val="24"/>
        </w:rPr>
      </w:pPr>
    </w:p>
    <w:p w:rsidR="003C1734" w:rsidRDefault="00840471" w:rsidP="00B35AA3">
      <w:pPr>
        <w:rPr>
          <w:sz w:val="24"/>
          <w:szCs w:val="24"/>
        </w:rPr>
      </w:pPr>
      <w:r>
        <w:rPr>
          <w:sz w:val="24"/>
          <w:szCs w:val="24"/>
        </w:rPr>
        <w:t xml:space="preserve">Det er ulike måter å taksere næringsbygninger på. Sakkyndig takstnemnd i Berlevåg har vedtatt at næringsbygningene i Berlevåg skal takseres på samme måte som boliger uten formuesgrunnlag fra Skatteetaten og fritidseiendommer. Felles for disse er at </w:t>
      </w:r>
      <w:r w:rsidR="00FF7774">
        <w:rPr>
          <w:sz w:val="24"/>
          <w:szCs w:val="24"/>
        </w:rPr>
        <w:t>de verdsett</w:t>
      </w:r>
      <w:r w:rsidR="007D06DF">
        <w:rPr>
          <w:sz w:val="24"/>
          <w:szCs w:val="24"/>
        </w:rPr>
        <w:t xml:space="preserve">es etter en sjablongmetode. Det er altså utarbeidet </w:t>
      </w:r>
      <w:r>
        <w:rPr>
          <w:sz w:val="24"/>
          <w:szCs w:val="24"/>
        </w:rPr>
        <w:t>sjablongverdier for å finne en antatt markedsverdi på eiendommene</w:t>
      </w:r>
      <w:r w:rsidR="007D06DF">
        <w:rPr>
          <w:sz w:val="24"/>
          <w:szCs w:val="24"/>
        </w:rPr>
        <w:t>, og d</w:t>
      </w:r>
      <w:r>
        <w:rPr>
          <w:sz w:val="24"/>
          <w:szCs w:val="24"/>
        </w:rPr>
        <w:t>et fremgår av retningslinjene hvilke sjablonger som benyttes.</w:t>
      </w:r>
      <w:r w:rsidR="003C1734">
        <w:rPr>
          <w:sz w:val="24"/>
          <w:szCs w:val="24"/>
        </w:rPr>
        <w:t xml:space="preserve"> </w:t>
      </w:r>
    </w:p>
    <w:p w:rsidR="003C1734" w:rsidRDefault="003C1734" w:rsidP="00B35AA3">
      <w:pPr>
        <w:rPr>
          <w:sz w:val="24"/>
          <w:szCs w:val="24"/>
        </w:rPr>
      </w:pPr>
    </w:p>
    <w:p w:rsidR="009F146F" w:rsidRDefault="003C1734" w:rsidP="00B35AA3">
      <w:pPr>
        <w:rPr>
          <w:sz w:val="24"/>
          <w:szCs w:val="24"/>
        </w:rPr>
      </w:pPr>
      <w:r>
        <w:rPr>
          <w:sz w:val="24"/>
          <w:szCs w:val="24"/>
        </w:rPr>
        <w:t xml:space="preserve">Det er </w:t>
      </w:r>
      <w:r w:rsidR="007D06DF">
        <w:rPr>
          <w:sz w:val="24"/>
          <w:szCs w:val="24"/>
        </w:rPr>
        <w:t xml:space="preserve">blant annet </w:t>
      </w:r>
      <w:r>
        <w:rPr>
          <w:sz w:val="24"/>
          <w:szCs w:val="24"/>
        </w:rPr>
        <w:t>fastsatt ulike sjablonger for ulike bygningstyper (pris pr. kvadratmeter), for ulike etasjer (hovedetasje, loft, kjeller m.m.) og for ulik beliggenhet (Berlevåg tettsted, Kongsfjord osv.).</w:t>
      </w:r>
    </w:p>
    <w:p w:rsidR="003C1734" w:rsidRDefault="003C1734" w:rsidP="00B35AA3">
      <w:pPr>
        <w:rPr>
          <w:sz w:val="24"/>
          <w:szCs w:val="24"/>
        </w:rPr>
      </w:pPr>
    </w:p>
    <w:p w:rsidR="003C1734" w:rsidRDefault="003C1734" w:rsidP="00B35AA3">
      <w:pPr>
        <w:rPr>
          <w:sz w:val="24"/>
          <w:szCs w:val="24"/>
        </w:rPr>
      </w:pPr>
      <w:r>
        <w:rPr>
          <w:sz w:val="24"/>
          <w:szCs w:val="24"/>
        </w:rPr>
        <w:t>Sjablongtakstene er så korrigert for forholdene på eiendommen, såkalt indre faktor. Her vurderes bygningens standard, funksjonalitet og kvalitet. To bygninger med samme areal og antall etasjer kan således få ulik takst dersom den ene fremstår som helt ny, mens den andre er nedslitt og falleferdig.</w:t>
      </w:r>
    </w:p>
    <w:p w:rsidR="009F146F" w:rsidRDefault="009F146F" w:rsidP="00B35AA3">
      <w:pPr>
        <w:rPr>
          <w:sz w:val="24"/>
          <w:szCs w:val="24"/>
        </w:rPr>
      </w:pPr>
    </w:p>
    <w:p w:rsidR="003C1734" w:rsidRPr="003C1734" w:rsidRDefault="003C1734" w:rsidP="00B35AA3">
      <w:pPr>
        <w:rPr>
          <w:b/>
          <w:sz w:val="24"/>
          <w:szCs w:val="24"/>
        </w:rPr>
      </w:pPr>
      <w:r>
        <w:rPr>
          <w:b/>
          <w:sz w:val="24"/>
          <w:szCs w:val="24"/>
        </w:rPr>
        <w:t>Verk og bruk</w:t>
      </w:r>
    </w:p>
    <w:p w:rsidR="009F146F" w:rsidRDefault="005868E6" w:rsidP="0033617A">
      <w:pPr>
        <w:rPr>
          <w:rStyle w:val="fontstyle01"/>
          <w:rFonts w:asciiTheme="minorHAnsi" w:hAnsiTheme="minorHAnsi"/>
        </w:rPr>
      </w:pPr>
      <w:r>
        <w:rPr>
          <w:sz w:val="24"/>
          <w:szCs w:val="24"/>
        </w:rPr>
        <w:t>I 2013 ble det foretatt alminnelig taksering av alle verk og bruk. D</w:t>
      </w:r>
      <w:r w:rsidR="00393807">
        <w:rPr>
          <w:sz w:val="24"/>
          <w:szCs w:val="24"/>
        </w:rPr>
        <w:t>et er verdt å merke seg at d</w:t>
      </w:r>
      <w:r>
        <w:rPr>
          <w:sz w:val="24"/>
          <w:szCs w:val="24"/>
        </w:rPr>
        <w:t xml:space="preserve">isse ble verdsatt på grunnlag av en substansverdi, </w:t>
      </w:r>
      <w:r w:rsidR="00B911DD">
        <w:rPr>
          <w:sz w:val="24"/>
          <w:szCs w:val="24"/>
        </w:rPr>
        <w:t xml:space="preserve">hvor det </w:t>
      </w:r>
      <w:r w:rsidR="0033617A" w:rsidRPr="0033617A">
        <w:rPr>
          <w:sz w:val="24"/>
          <w:szCs w:val="24"/>
        </w:rPr>
        <w:t xml:space="preserve">tas utgangspunkt i </w:t>
      </w:r>
      <w:r w:rsidR="0033617A" w:rsidRPr="0033617A">
        <w:rPr>
          <w:rStyle w:val="fontstyle01"/>
          <w:rFonts w:asciiTheme="minorHAnsi" w:hAnsiTheme="minorHAnsi"/>
        </w:rPr>
        <w:t xml:space="preserve">den tekniske verdien, </w:t>
      </w:r>
      <w:r w:rsidR="00DF22A2">
        <w:rPr>
          <w:rStyle w:val="fontstyle01"/>
          <w:rFonts w:asciiTheme="minorHAnsi" w:hAnsiTheme="minorHAnsi"/>
        </w:rPr>
        <w:t>altså</w:t>
      </w:r>
      <w:r w:rsidR="0033617A" w:rsidRPr="0033617A">
        <w:rPr>
          <w:rStyle w:val="fontstyle01"/>
          <w:rFonts w:asciiTheme="minorHAnsi" w:hAnsiTheme="minorHAnsi"/>
        </w:rPr>
        <w:t xml:space="preserve"> gjenanskaffelsesverdien med fradrag for slit, elde og eventuell utidsmessighet</w:t>
      </w:r>
      <w:r w:rsidR="00DF22A2">
        <w:rPr>
          <w:rStyle w:val="fontstyle01"/>
          <w:rFonts w:asciiTheme="minorHAnsi" w:hAnsiTheme="minorHAnsi"/>
        </w:rPr>
        <w:t>.</w:t>
      </w:r>
      <w:r>
        <w:rPr>
          <w:rStyle w:val="fontstyle01"/>
          <w:rFonts w:asciiTheme="minorHAnsi" w:hAnsiTheme="minorHAnsi"/>
        </w:rPr>
        <w:t xml:space="preserve"> </w:t>
      </w:r>
    </w:p>
    <w:p w:rsidR="00DF22A2" w:rsidRDefault="00DF22A2" w:rsidP="0033617A">
      <w:pPr>
        <w:rPr>
          <w:sz w:val="24"/>
          <w:szCs w:val="24"/>
        </w:rPr>
      </w:pPr>
    </w:p>
    <w:p w:rsidR="00B911DD" w:rsidRDefault="00B911DD" w:rsidP="00B911DD">
      <w:pPr>
        <w:rPr>
          <w:sz w:val="24"/>
          <w:szCs w:val="24"/>
        </w:rPr>
      </w:pPr>
      <w:r>
        <w:rPr>
          <w:sz w:val="24"/>
          <w:szCs w:val="24"/>
        </w:rPr>
        <w:t>Verk og bruk har altså ikke fått fastsatt takst etter</w:t>
      </w:r>
      <w:r w:rsidR="00393807">
        <w:rPr>
          <w:sz w:val="24"/>
          <w:szCs w:val="24"/>
        </w:rPr>
        <w:t xml:space="preserve"> de</w:t>
      </w:r>
      <w:r w:rsidR="000B10DF">
        <w:rPr>
          <w:sz w:val="24"/>
          <w:szCs w:val="24"/>
        </w:rPr>
        <w:t>n</w:t>
      </w:r>
      <w:r w:rsidR="00393807">
        <w:rPr>
          <w:sz w:val="24"/>
          <w:szCs w:val="24"/>
        </w:rPr>
        <w:t xml:space="preserve"> samme</w:t>
      </w:r>
      <w:r>
        <w:rPr>
          <w:sz w:val="24"/>
          <w:szCs w:val="24"/>
        </w:rPr>
        <w:t xml:space="preserve"> </w:t>
      </w:r>
      <w:r w:rsidR="000B10DF">
        <w:rPr>
          <w:sz w:val="24"/>
          <w:szCs w:val="24"/>
        </w:rPr>
        <w:t>sjablongmetoden</w:t>
      </w:r>
      <w:r>
        <w:rPr>
          <w:sz w:val="24"/>
          <w:szCs w:val="24"/>
        </w:rPr>
        <w:t xml:space="preserve"> som den øvrige eiendomsmassen i kommunen er taksert etter nå. </w:t>
      </w:r>
    </w:p>
    <w:p w:rsidR="00B911DD" w:rsidRPr="009F146F" w:rsidRDefault="00B911DD" w:rsidP="00B911DD">
      <w:pPr>
        <w:rPr>
          <w:sz w:val="24"/>
          <w:szCs w:val="24"/>
        </w:rPr>
      </w:pPr>
    </w:p>
    <w:sectPr w:rsidR="00B911DD" w:rsidRPr="009F146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A3" w:rsidRDefault="00B35AA3" w:rsidP="00B35AA3">
      <w:pPr>
        <w:spacing w:after="0" w:line="240" w:lineRule="auto"/>
      </w:pPr>
      <w:r>
        <w:separator/>
      </w:r>
    </w:p>
  </w:endnote>
  <w:endnote w:type="continuationSeparator" w:id="0">
    <w:p w:rsidR="00B35AA3" w:rsidRDefault="00B35AA3" w:rsidP="00B3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A3" w:rsidRDefault="00B35AA3" w:rsidP="00B35AA3">
      <w:pPr>
        <w:spacing w:after="0" w:line="240" w:lineRule="auto"/>
      </w:pPr>
      <w:r>
        <w:separator/>
      </w:r>
    </w:p>
  </w:footnote>
  <w:footnote w:type="continuationSeparator" w:id="0">
    <w:p w:rsidR="00B35AA3" w:rsidRDefault="00B35AA3" w:rsidP="00B3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A3" w:rsidRPr="00667F88" w:rsidRDefault="00B35AA3" w:rsidP="00B35AA3">
    <w:pPr>
      <w:spacing w:line="240" w:lineRule="auto"/>
      <w:rPr>
        <w:sz w:val="32"/>
        <w:szCs w:val="32"/>
      </w:rPr>
    </w:pPr>
    <w:r w:rsidRPr="008D22D1">
      <w:rPr>
        <w:noProof/>
        <w:lang w:eastAsia="nb-NO"/>
      </w:rPr>
      <w:drawing>
        <wp:anchor distT="0" distB="0" distL="114300" distR="114300" simplePos="0" relativeHeight="251659264" behindDoc="0" locked="0" layoutInCell="1" allowOverlap="1" wp14:anchorId="7C51E283" wp14:editId="6C6BB08D">
          <wp:simplePos x="0" y="0"/>
          <wp:positionH relativeFrom="column">
            <wp:posOffset>-404495</wp:posOffset>
          </wp:positionH>
          <wp:positionV relativeFrom="paragraph">
            <wp:posOffset>7620</wp:posOffset>
          </wp:positionV>
          <wp:extent cx="542925" cy="668655"/>
          <wp:effectExtent l="0" t="0" r="9525" b="0"/>
          <wp:wrapSquare wrapText="bothSides"/>
          <wp:docPr id="1" name="Bilde 1" descr="C:\Users\mariak\Desktop\Kommunevåpen Berlevåg kommune høy oppløs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k\Desktop\Kommunevåpen Berlevåg kommune høy oppløsning.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F88">
      <w:rPr>
        <w:sz w:val="32"/>
        <w:szCs w:val="32"/>
      </w:rPr>
      <w:t>Berlevåg kommune</w:t>
    </w:r>
  </w:p>
  <w:p w:rsidR="00B35AA3" w:rsidRDefault="00B35AA3" w:rsidP="00B35AA3">
    <w:pPr>
      <w:spacing w:line="240" w:lineRule="auto"/>
    </w:pPr>
    <w:r>
      <w:t>- Heftig og begeistret</w:t>
    </w:r>
  </w:p>
  <w:p w:rsidR="00B35AA3" w:rsidRDefault="00B35AA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79"/>
    <w:rsid w:val="000677A2"/>
    <w:rsid w:val="000B10DF"/>
    <w:rsid w:val="001669EE"/>
    <w:rsid w:val="002527D9"/>
    <w:rsid w:val="00296779"/>
    <w:rsid w:val="002E3DF3"/>
    <w:rsid w:val="002F5273"/>
    <w:rsid w:val="0033617A"/>
    <w:rsid w:val="00393807"/>
    <w:rsid w:val="003B0960"/>
    <w:rsid w:val="003C1734"/>
    <w:rsid w:val="003D5D43"/>
    <w:rsid w:val="00406A9D"/>
    <w:rsid w:val="005868E6"/>
    <w:rsid w:val="005A71A4"/>
    <w:rsid w:val="006A7654"/>
    <w:rsid w:val="007D06DF"/>
    <w:rsid w:val="00840471"/>
    <w:rsid w:val="00892589"/>
    <w:rsid w:val="009F146F"/>
    <w:rsid w:val="00A138B5"/>
    <w:rsid w:val="00A90A84"/>
    <w:rsid w:val="00B35AA3"/>
    <w:rsid w:val="00B911DD"/>
    <w:rsid w:val="00BC111C"/>
    <w:rsid w:val="00BC2321"/>
    <w:rsid w:val="00BE19A4"/>
    <w:rsid w:val="00D12C87"/>
    <w:rsid w:val="00DF22A2"/>
    <w:rsid w:val="00F036C1"/>
    <w:rsid w:val="00F31D48"/>
    <w:rsid w:val="00F531E8"/>
    <w:rsid w:val="00FF77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FF633-0DCD-4A51-9E5F-789ED6B8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35A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5AA3"/>
  </w:style>
  <w:style w:type="paragraph" w:styleId="Bunntekst">
    <w:name w:val="footer"/>
    <w:basedOn w:val="Normal"/>
    <w:link w:val="BunntekstTegn"/>
    <w:uiPriority w:val="99"/>
    <w:unhideWhenUsed/>
    <w:rsid w:val="00B35A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5AA3"/>
  </w:style>
  <w:style w:type="character" w:customStyle="1" w:styleId="fontstyle01">
    <w:name w:val="fontstyle01"/>
    <w:basedOn w:val="Standardskriftforavsnitt"/>
    <w:rsid w:val="0033617A"/>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3032</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Kristiansen</dc:creator>
  <cp:keywords/>
  <dc:description/>
  <cp:lastModifiedBy>Siv Efraimsen</cp:lastModifiedBy>
  <cp:revision>2</cp:revision>
  <dcterms:created xsi:type="dcterms:W3CDTF">2018-02-28T13:03:00Z</dcterms:created>
  <dcterms:modified xsi:type="dcterms:W3CDTF">2018-02-28T13:03:00Z</dcterms:modified>
</cp:coreProperties>
</file>