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  <w:bookmarkStart w:id="0" w:name="_GoBack"/>
      <w:bookmarkEnd w:id="0"/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36"/>
          <w:szCs w:val="36"/>
        </w:rPr>
      </w:pPr>
      <w:r w:rsidRPr="00F51940">
        <w:rPr>
          <w:b/>
          <w:iCs/>
          <w:color w:val="4F81BD"/>
          <w:sz w:val="36"/>
          <w:szCs w:val="36"/>
        </w:rPr>
        <w:t>PLAN FOR FORVALTNINGSREVISJON</w:t>
      </w: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  <w:r w:rsidRPr="00F51940">
        <w:rPr>
          <w:b/>
          <w:iCs/>
          <w:color w:val="4F81BD"/>
          <w:sz w:val="28"/>
          <w:szCs w:val="28"/>
        </w:rPr>
        <w:t>RESULTATER FRA OVERORDNET ANALYSE</w:t>
      </w: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36"/>
          <w:szCs w:val="36"/>
        </w:rPr>
      </w:pPr>
      <w:r w:rsidRPr="00F51940">
        <w:rPr>
          <w:b/>
          <w:iCs/>
          <w:color w:val="4F81BD"/>
          <w:sz w:val="36"/>
          <w:szCs w:val="36"/>
        </w:rPr>
        <w:t>2013 – 201</w:t>
      </w:r>
      <w:r w:rsidR="004B3CB4">
        <w:rPr>
          <w:b/>
          <w:iCs/>
          <w:color w:val="4F81BD"/>
          <w:sz w:val="36"/>
          <w:szCs w:val="36"/>
        </w:rPr>
        <w:t>4</w:t>
      </w: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F51940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28"/>
          <w:szCs w:val="28"/>
        </w:rPr>
      </w:pPr>
    </w:p>
    <w:p w:rsidR="00F51940" w:rsidRPr="00F51940" w:rsidRDefault="00BA2001" w:rsidP="00F51940">
      <w:pPr>
        <w:pStyle w:val="Bunntekst"/>
        <w:tabs>
          <w:tab w:val="clear" w:pos="4536"/>
          <w:tab w:val="clear" w:pos="9072"/>
        </w:tabs>
        <w:jc w:val="center"/>
        <w:rPr>
          <w:b/>
          <w:iCs/>
          <w:color w:val="4F81BD"/>
          <w:sz w:val="32"/>
          <w:szCs w:val="32"/>
        </w:rPr>
      </w:pPr>
      <w:r>
        <w:rPr>
          <w:b/>
          <w:iCs/>
          <w:color w:val="4F81BD"/>
          <w:sz w:val="32"/>
          <w:szCs w:val="32"/>
        </w:rPr>
        <w:t>BERLEVÅG</w:t>
      </w:r>
      <w:r w:rsidR="00F51940" w:rsidRPr="00F51940">
        <w:rPr>
          <w:b/>
          <w:iCs/>
          <w:color w:val="4F81BD"/>
          <w:sz w:val="32"/>
          <w:szCs w:val="32"/>
        </w:rPr>
        <w:t xml:space="preserve"> KOMMUNE</w:t>
      </w: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F51940" w:rsidRDefault="00F51940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CA1992" w:rsidRPr="00D61BDB" w:rsidRDefault="00D61BDB" w:rsidP="00D61BDB">
      <w:pPr>
        <w:pStyle w:val="Bunntekst"/>
        <w:tabs>
          <w:tab w:val="clear" w:pos="4536"/>
          <w:tab w:val="clear" w:pos="9072"/>
        </w:tabs>
        <w:jc w:val="right"/>
        <w:rPr>
          <w:b/>
          <w:iCs/>
          <w:sz w:val="28"/>
        </w:rPr>
      </w:pPr>
      <w:r>
        <w:rPr>
          <w:b/>
          <w:iCs/>
          <w:sz w:val="28"/>
        </w:rPr>
        <w:t>Vedtatt av kommunestyret den 21. mars 2013</w:t>
      </w:r>
    </w:p>
    <w:p w:rsidR="00CA1992" w:rsidRDefault="00CA199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CA1992" w:rsidRDefault="00CA199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CA1992" w:rsidRDefault="00CA199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CA1992" w:rsidRDefault="00CA199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CA1992" w:rsidRDefault="00CA199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753255" w:rsidRPr="004B150B" w:rsidRDefault="00D5772A" w:rsidP="004B150B">
      <w:pPr>
        <w:pStyle w:val="Tittel"/>
        <w:numPr>
          <w:ilvl w:val="0"/>
          <w:numId w:val="17"/>
        </w:numPr>
        <w:jc w:val="left"/>
        <w:rPr>
          <w:sz w:val="22"/>
          <w:szCs w:val="24"/>
        </w:rPr>
      </w:pPr>
      <w:r w:rsidRPr="004B150B">
        <w:rPr>
          <w:sz w:val="28"/>
        </w:rPr>
        <w:t>Innledning</w:t>
      </w:r>
    </w:p>
    <w:p w:rsidR="00AD29F3" w:rsidRDefault="00181B07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Dette dokumentet viser hovedresultatene fra overordnet analyse av </w:t>
      </w:r>
      <w:r w:rsidR="004B3CB4">
        <w:rPr>
          <w:sz w:val="24"/>
          <w:szCs w:val="24"/>
        </w:rPr>
        <w:t>B</w:t>
      </w:r>
      <w:r w:rsidR="00BA2001">
        <w:rPr>
          <w:sz w:val="24"/>
          <w:szCs w:val="24"/>
        </w:rPr>
        <w:t>erlevåg</w:t>
      </w:r>
      <w:r>
        <w:rPr>
          <w:sz w:val="24"/>
          <w:szCs w:val="24"/>
        </w:rPr>
        <w:t xml:space="preserve"> kommune og danner grunnlag for Plan for forvaltningsrevisjon for 201</w:t>
      </w:r>
      <w:r w:rsidR="00EF591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F591D">
        <w:rPr>
          <w:sz w:val="24"/>
          <w:szCs w:val="24"/>
        </w:rPr>
        <w:t>–</w:t>
      </w:r>
      <w:r>
        <w:rPr>
          <w:sz w:val="24"/>
          <w:szCs w:val="24"/>
        </w:rPr>
        <w:t xml:space="preserve"> 201</w:t>
      </w:r>
      <w:r w:rsidR="00EF591D">
        <w:rPr>
          <w:sz w:val="24"/>
          <w:szCs w:val="24"/>
        </w:rPr>
        <w:t>6.</w:t>
      </w:r>
    </w:p>
    <w:p w:rsidR="00EF591D" w:rsidRDefault="00EF591D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EF591D" w:rsidRDefault="00EF591D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Kapittel 5 inneholder forslag til Plan for forvaltningsrevisjon 2013 – 2016 med prosjekter i uprioritert rekkefølge. Kontrollutvalget skal gjøre en prioritering av prosjekter før saken legges frem for behandling i kommunestyret.</w:t>
      </w:r>
    </w:p>
    <w:p w:rsidR="00EF591D" w:rsidRDefault="00EF591D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EF591D" w:rsidRDefault="00EF591D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Listen over forslag til forvaltningsrevisjonsprosjekter inneholder flere prosjekter enn hva som er </w:t>
      </w:r>
      <w:r w:rsidR="00D879DD">
        <w:rPr>
          <w:sz w:val="24"/>
          <w:szCs w:val="24"/>
        </w:rPr>
        <w:t xml:space="preserve">realistisk å få gjennomført i løpet av 4 – </w:t>
      </w:r>
      <w:proofErr w:type="spellStart"/>
      <w:r w:rsidR="00D879DD">
        <w:rPr>
          <w:sz w:val="24"/>
          <w:szCs w:val="24"/>
        </w:rPr>
        <w:t>årsperioden</w:t>
      </w:r>
      <w:proofErr w:type="spellEnd"/>
      <w:r w:rsidR="00D879DD">
        <w:rPr>
          <w:sz w:val="24"/>
          <w:szCs w:val="24"/>
        </w:rPr>
        <w:t>. Basert på erfaringstall fra tidligere år, blir det lagt frem om lag ett prosjekt i året.</w:t>
      </w:r>
    </w:p>
    <w:p w:rsidR="00D879DD" w:rsidRDefault="00D879DD" w:rsidP="00AD29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D879DD" w:rsidRPr="00210C1A" w:rsidRDefault="00D879DD" w:rsidP="00210C1A">
      <w:pPr>
        <w:pStyle w:val="Bunntekst"/>
        <w:numPr>
          <w:ilvl w:val="1"/>
          <w:numId w:val="7"/>
        </w:numPr>
        <w:tabs>
          <w:tab w:val="clear" w:pos="4536"/>
          <w:tab w:val="clear" w:pos="9072"/>
        </w:tabs>
        <w:ind w:left="698"/>
        <w:rPr>
          <w:sz w:val="24"/>
          <w:szCs w:val="24"/>
        </w:rPr>
      </w:pPr>
      <w:r>
        <w:rPr>
          <w:b/>
          <w:sz w:val="24"/>
          <w:szCs w:val="24"/>
        </w:rPr>
        <w:t>Bakgrunn og formål med forvaltningsrevisjon</w:t>
      </w:r>
    </w:p>
    <w:p w:rsidR="00210C1A" w:rsidRDefault="00210C1A" w:rsidP="00210C1A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Forvaltningsrevisjon er et viktig verktøy for å føre tilsyn og kontroll med kommuners og fylkeskommuners forvaltning og de resultater som oppnås.</w:t>
      </w:r>
      <w:r w:rsidR="00FB2F68">
        <w:rPr>
          <w:sz w:val="24"/>
          <w:szCs w:val="24"/>
        </w:rPr>
        <w:t xml:space="preserve"> Forvaltningsrevisjon innebærer å gjennomføre systematiske vurderinger av økonomi, produktivitet, måloppnåelse og virkninger ut fra kommunestyrets eller fylkestingets vedtak og forutsetninger.</w:t>
      </w:r>
    </w:p>
    <w:p w:rsidR="00FB2F68" w:rsidRDefault="00FB2F68" w:rsidP="00210C1A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FB2F68" w:rsidRDefault="00FB2F68" w:rsidP="00210C1A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Forvaltningsrevisjon</w:t>
      </w:r>
      <w:r w:rsidR="00930CEB">
        <w:rPr>
          <w:sz w:val="24"/>
          <w:szCs w:val="24"/>
        </w:rPr>
        <w:t xml:space="preserve"> blir igangsatt for å redusere risiko for avvik, peke på utfordringer og eventuelt gi forslag til forbedringer.</w:t>
      </w:r>
    </w:p>
    <w:p w:rsidR="00930CEB" w:rsidRDefault="00930CEB" w:rsidP="00210C1A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930CEB" w:rsidRPr="00446CF3" w:rsidRDefault="00930CEB" w:rsidP="00930CEB">
      <w:pPr>
        <w:pStyle w:val="Bunntekst"/>
        <w:numPr>
          <w:ilvl w:val="1"/>
          <w:numId w:val="7"/>
        </w:numPr>
        <w:tabs>
          <w:tab w:val="clear" w:pos="4536"/>
          <w:tab w:val="clear" w:pos="9072"/>
        </w:tabs>
        <w:ind w:left="698"/>
        <w:rPr>
          <w:sz w:val="24"/>
          <w:szCs w:val="24"/>
        </w:rPr>
      </w:pPr>
      <w:r>
        <w:rPr>
          <w:b/>
          <w:sz w:val="24"/>
          <w:szCs w:val="24"/>
        </w:rPr>
        <w:t>Om planlegging av forvaltningsrevisjon</w:t>
      </w:r>
    </w:p>
    <w:p w:rsidR="00446CF3" w:rsidRDefault="00446CF3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I følge forskrift om kontrollutvalg i kommuner og fylkeskommuner § 10 skal det minst en gang i valgperioden, og senest innen utgangen av året etter at kommunestyret er konstituert, utarbeides en plan for gjennomføring av forvaltningsrevisjon.</w:t>
      </w:r>
    </w:p>
    <w:p w:rsidR="00446CF3" w:rsidRDefault="00446CF3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446CF3" w:rsidRDefault="00446CF3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Plan for forvaltningsrevisjon skal vedtas av kommunestyret</w:t>
      </w:r>
      <w:r w:rsidR="00730ED5">
        <w:rPr>
          <w:sz w:val="24"/>
          <w:szCs w:val="24"/>
        </w:rPr>
        <w:t>. I følge forskriften kan kommunestyret delegere til kontrollutvalget å gjøre endringer i planen i løpet av planperioden.</w:t>
      </w:r>
    </w:p>
    <w:p w:rsidR="00730ED5" w:rsidRDefault="00730ED5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730ED5" w:rsidRDefault="00730ED5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Forvaltningsrevisjonsprosjekt i selskaper hvor kommunen har eierinteresser blir ikke omtalt i dette dokumentet, men omtales i en egen plan for selskapskontroll.</w:t>
      </w:r>
    </w:p>
    <w:p w:rsidR="00535BB8" w:rsidRDefault="00535BB8" w:rsidP="00446CF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535BB8" w:rsidRPr="00535BB8" w:rsidRDefault="00535BB8" w:rsidP="00535BB8">
      <w:pPr>
        <w:pStyle w:val="Bunntekst"/>
        <w:numPr>
          <w:ilvl w:val="1"/>
          <w:numId w:val="7"/>
        </w:numPr>
        <w:tabs>
          <w:tab w:val="clear" w:pos="4536"/>
          <w:tab w:val="clear" w:pos="9072"/>
        </w:tabs>
        <w:ind w:left="698"/>
        <w:rPr>
          <w:b/>
          <w:sz w:val="24"/>
          <w:szCs w:val="24"/>
        </w:rPr>
      </w:pPr>
      <w:r>
        <w:rPr>
          <w:b/>
          <w:sz w:val="24"/>
          <w:szCs w:val="24"/>
        </w:rPr>
        <w:t>Overordnet analyse</w:t>
      </w:r>
    </w:p>
    <w:p w:rsidR="00535BB8" w:rsidRDefault="00535BB8" w:rsidP="00535BB8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 w:rsidRPr="00535BB8">
        <w:rPr>
          <w:sz w:val="24"/>
          <w:szCs w:val="24"/>
        </w:rPr>
        <w:t>Plan for forvaltningsrevisjon</w:t>
      </w:r>
      <w:r>
        <w:rPr>
          <w:sz w:val="24"/>
          <w:szCs w:val="24"/>
        </w:rPr>
        <w:t xml:space="preserve"> bygger på en overordnet analyse av kommunens virksomhet. Den overordnede analysen skal gi svar på </w:t>
      </w:r>
      <w:r w:rsidR="00860796">
        <w:rPr>
          <w:sz w:val="24"/>
          <w:szCs w:val="24"/>
        </w:rPr>
        <w:t>hvilke områder det er knyttet stor risiko til, og hvilke områder det er mest vesentlig for kontrollutvalget å undersøke nærmere.</w:t>
      </w:r>
    </w:p>
    <w:p w:rsidR="00860796" w:rsidRDefault="00860796" w:rsidP="00535BB8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860796" w:rsidRDefault="00860796" w:rsidP="00535BB8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Eksempler på risiko kan være:</w:t>
      </w:r>
    </w:p>
    <w:p w:rsidR="00860796" w:rsidRDefault="00860796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kvaliteten på en tjeneste ikke er god nok</w:t>
      </w:r>
    </w:p>
    <w:p w:rsidR="00860796" w:rsidRDefault="00860796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lovpålagte krav ikke blir oppfylt</w:t>
      </w:r>
    </w:p>
    <w:p w:rsidR="00860796" w:rsidRDefault="00860796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ressursene ikke utnyttes godt</w:t>
      </w:r>
    </w:p>
    <w:p w:rsidR="00860796" w:rsidRDefault="00547F17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kommunen ikke oppfyller mål fastsatt av kommunestyret</w:t>
      </w:r>
    </w:p>
    <w:p w:rsidR="00547F17" w:rsidRDefault="00547F17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økonomistyringen ikke er tilfredsstillende</w:t>
      </w:r>
    </w:p>
    <w:p w:rsidR="00547F17" w:rsidRDefault="00547F17" w:rsidP="00860796">
      <w:pPr>
        <w:pStyle w:val="Bunntekst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Risiko for at kommunens eierinteresser ikke forvaltes på en god måte (denne type risiko kan også gi grunnlag til forslag om selskapskontroller)</w:t>
      </w:r>
    </w:p>
    <w:p w:rsidR="004B3CB4" w:rsidRDefault="004B3CB4" w:rsidP="004B3CB4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4B3CB4" w:rsidRDefault="004B3CB4" w:rsidP="004B3CB4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C0203" w:rsidRPr="00ED33C3" w:rsidRDefault="00EC0203" w:rsidP="00EC0203">
      <w:pPr>
        <w:pStyle w:val="Bunntekst"/>
        <w:numPr>
          <w:ilvl w:val="1"/>
          <w:numId w:val="7"/>
        </w:numPr>
        <w:tabs>
          <w:tab w:val="clear" w:pos="4536"/>
          <w:tab w:val="clear" w:pos="9072"/>
        </w:tabs>
        <w:ind w:left="698"/>
        <w:rPr>
          <w:sz w:val="24"/>
          <w:szCs w:val="24"/>
        </w:rPr>
      </w:pPr>
      <w:r>
        <w:rPr>
          <w:b/>
          <w:sz w:val="24"/>
          <w:szCs w:val="24"/>
        </w:rPr>
        <w:t>Hvordan den overordnede analysen er gjennomført – datainnsamling</w:t>
      </w:r>
    </w:p>
    <w:p w:rsidR="00ED33C3" w:rsidRPr="00ED33C3" w:rsidRDefault="00ED33C3" w:rsidP="00ED33C3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 w:rsidRPr="00ED33C3">
        <w:rPr>
          <w:sz w:val="24"/>
          <w:szCs w:val="24"/>
        </w:rPr>
        <w:t>Den overordnede analysen er gjennomført</w:t>
      </w:r>
      <w:r>
        <w:rPr>
          <w:sz w:val="24"/>
          <w:szCs w:val="24"/>
        </w:rPr>
        <w:t xml:space="preserve"> av Finnmark kommunerevisjon IKS etter bestilling fra kontrollutvalget.</w:t>
      </w:r>
    </w:p>
    <w:p w:rsidR="008F6960" w:rsidRDefault="008F6960" w:rsidP="008F6960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  <w:r>
        <w:rPr>
          <w:sz w:val="24"/>
          <w:szCs w:val="24"/>
        </w:rPr>
        <w:t>Revisor har lagt vekt på å sikre en bred involvering i innhenting av informasjon for å gjennomføre en overordnet analyse. Hovedkilder for informasjon som har vært benyttet for å kartlegge og identifisere risiko har vært følgende</w:t>
      </w:r>
      <w:r w:rsidR="009379BB">
        <w:rPr>
          <w:sz w:val="24"/>
          <w:szCs w:val="24"/>
        </w:rPr>
        <w:t>,</w:t>
      </w:r>
      <w:r w:rsidR="00F84FDE">
        <w:rPr>
          <w:sz w:val="24"/>
          <w:szCs w:val="24"/>
        </w:rPr>
        <w:t xml:space="preserve"> jf.</w:t>
      </w:r>
      <w:r w:rsidR="009379BB">
        <w:rPr>
          <w:sz w:val="24"/>
          <w:szCs w:val="24"/>
        </w:rPr>
        <w:t xml:space="preserve"> revisors overordnet analyse pkt. 4</w:t>
      </w:r>
      <w:r w:rsidR="00B42BF1">
        <w:rPr>
          <w:sz w:val="24"/>
          <w:szCs w:val="24"/>
        </w:rPr>
        <w:t>, sitat</w:t>
      </w:r>
      <w:r>
        <w:rPr>
          <w:sz w:val="24"/>
          <w:szCs w:val="24"/>
        </w:rPr>
        <w:t>:</w:t>
      </w:r>
    </w:p>
    <w:p w:rsidR="008F6960" w:rsidRDefault="008F6960" w:rsidP="008F6960">
      <w:pPr>
        <w:pStyle w:val="Bunntekst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B007DA" w:rsidRPr="00B42BF1" w:rsidRDefault="00B42BF1" w:rsidP="008F6960">
      <w:pPr>
        <w:pStyle w:val="Bunntekst"/>
        <w:tabs>
          <w:tab w:val="clear" w:pos="4536"/>
          <w:tab w:val="clear" w:pos="9072"/>
        </w:tabs>
        <w:ind w:left="113"/>
        <w:rPr>
          <w:i/>
          <w:sz w:val="24"/>
          <w:szCs w:val="24"/>
        </w:rPr>
      </w:pPr>
      <w:r w:rsidRPr="00B42BF1">
        <w:rPr>
          <w:i/>
          <w:sz w:val="24"/>
          <w:szCs w:val="24"/>
        </w:rPr>
        <w:t>«</w:t>
      </w:r>
      <w:r w:rsidR="00B007DA" w:rsidRPr="00B42BF1">
        <w:rPr>
          <w:i/>
          <w:sz w:val="24"/>
          <w:szCs w:val="24"/>
        </w:rPr>
        <w:t xml:space="preserve">Vilkåret for oppdraget er forankret gjennom vedtak i de enkelte kontrollutvalg. For </w:t>
      </w:r>
      <w:r w:rsidR="00BA2001">
        <w:rPr>
          <w:i/>
          <w:sz w:val="24"/>
          <w:szCs w:val="24"/>
        </w:rPr>
        <w:t xml:space="preserve">Berlevåg </w:t>
      </w:r>
      <w:r w:rsidR="00B007DA" w:rsidRPr="00B42BF1">
        <w:rPr>
          <w:i/>
          <w:sz w:val="24"/>
          <w:szCs w:val="24"/>
        </w:rPr>
        <w:t xml:space="preserve">kommune ble det bestemt i kontrollutvalgsmøte </w:t>
      </w:r>
      <w:proofErr w:type="gramStart"/>
      <w:r w:rsidR="003872A2">
        <w:rPr>
          <w:i/>
          <w:sz w:val="24"/>
          <w:szCs w:val="24"/>
        </w:rPr>
        <w:t>19.08.2011</w:t>
      </w:r>
      <w:proofErr w:type="gramEnd"/>
      <w:r w:rsidR="00B007DA" w:rsidRPr="00B42BF1">
        <w:rPr>
          <w:i/>
          <w:sz w:val="24"/>
          <w:szCs w:val="24"/>
        </w:rPr>
        <w:t xml:space="preserve"> sak </w:t>
      </w:r>
      <w:r w:rsidR="003872A2">
        <w:rPr>
          <w:i/>
          <w:sz w:val="24"/>
          <w:szCs w:val="24"/>
        </w:rPr>
        <w:t>2</w:t>
      </w:r>
      <w:r w:rsidR="00B007DA" w:rsidRPr="00B42BF1">
        <w:rPr>
          <w:i/>
          <w:sz w:val="24"/>
          <w:szCs w:val="24"/>
        </w:rPr>
        <w:t>3/11. Mandatet som er gitt Finnmark kommunerevisjon IKS er å utarbeide en overordnet analyse som vil danne grunnlaget for plan for forvaltningsrevisjon 2013 - 2016.</w:t>
      </w:r>
    </w:p>
    <w:p w:rsidR="00B007DA" w:rsidRPr="00B42BF1" w:rsidRDefault="00B007DA" w:rsidP="008F6960">
      <w:pPr>
        <w:pStyle w:val="Bunntekst"/>
        <w:tabs>
          <w:tab w:val="clear" w:pos="4536"/>
          <w:tab w:val="clear" w:pos="9072"/>
        </w:tabs>
        <w:ind w:left="113"/>
        <w:rPr>
          <w:i/>
          <w:sz w:val="24"/>
          <w:szCs w:val="24"/>
        </w:rPr>
      </w:pPr>
    </w:p>
    <w:p w:rsidR="00B007DA" w:rsidRDefault="00B007DA" w:rsidP="00B42BF1">
      <w:pPr>
        <w:pStyle w:val="Default"/>
        <w:ind w:left="113"/>
        <w:rPr>
          <w:i/>
        </w:rPr>
      </w:pPr>
      <w:r w:rsidRPr="00B42BF1">
        <w:rPr>
          <w:i/>
        </w:rPr>
        <w:t>I denne overordnete analysen er det tatt i bruk forskjellige kilder. Offentlige kilder som tilsynsrapporter fra fylkesmannen, oppslag fra media, kommunens hjemmeside og ikke minst KOSTRA som er et verktøy for å gi sammenliknbare tall, hvis man ønsker å måle seg mot noen. Bruk av KOSTRA har vært gjennomgående for de fleste områdene, med unntak av rådmannens og stabens område, der observasjoner og regnskapsrevisjon utgjø</w:t>
      </w:r>
      <w:r w:rsidR="00B42BF1" w:rsidRPr="00B42BF1">
        <w:rPr>
          <w:i/>
        </w:rPr>
        <w:t>r det meste av kildekunnskapen».</w:t>
      </w:r>
    </w:p>
    <w:p w:rsidR="00B42BF1" w:rsidRDefault="00B42BF1" w:rsidP="00B42BF1">
      <w:pPr>
        <w:pStyle w:val="Default"/>
        <w:ind w:left="113"/>
      </w:pPr>
    </w:p>
    <w:p w:rsidR="00B42BF1" w:rsidRDefault="00B42BF1" w:rsidP="00B42BF1">
      <w:pPr>
        <w:pStyle w:val="Default"/>
        <w:ind w:left="113"/>
      </w:pPr>
      <w:r>
        <w:t xml:space="preserve">I kontrollutvalgsmøte </w:t>
      </w:r>
      <w:r w:rsidR="003872A2">
        <w:t>23</w:t>
      </w:r>
      <w:r>
        <w:t>. oktober 2012 fi</w:t>
      </w:r>
      <w:r w:rsidR="00F26AA3">
        <w:t xml:space="preserve">kk kontrollutvalget fremlagt dokumentet «Overordnet analyse» som </w:t>
      </w:r>
      <w:r>
        <w:t>diskusjonsgrunnlag</w:t>
      </w:r>
      <w:r w:rsidR="00F26AA3">
        <w:t>,</w:t>
      </w:r>
      <w:r>
        <w:t xml:space="preserve"> hvor revisor presenterte sine resultater fra analysearbeidet</w:t>
      </w:r>
      <w:r w:rsidR="00F26AA3">
        <w:t>. På bakgrunn av dette dokumentet</w:t>
      </w:r>
      <w:r w:rsidR="00262F47">
        <w:t xml:space="preserve"> ga kontrollutvalgsmedlemmene sin vurdering av hva de mener er mest relevante prosjekter denne planperioden.</w:t>
      </w:r>
    </w:p>
    <w:p w:rsidR="00FD7FD0" w:rsidRDefault="00FD7FD0" w:rsidP="00B42BF1">
      <w:pPr>
        <w:pStyle w:val="Default"/>
        <w:ind w:left="113"/>
      </w:pPr>
    </w:p>
    <w:p w:rsidR="00FD7FD0" w:rsidRDefault="00FD7FD0" w:rsidP="00FD7FD0">
      <w:pPr>
        <w:pStyle w:val="Default"/>
        <w:numPr>
          <w:ilvl w:val="1"/>
          <w:numId w:val="7"/>
        </w:numPr>
        <w:ind w:left="698"/>
        <w:rPr>
          <w:b/>
        </w:rPr>
      </w:pPr>
      <w:r>
        <w:rPr>
          <w:b/>
        </w:rPr>
        <w:t>Vurdering av risiko og vesentlighet</w:t>
      </w:r>
    </w:p>
    <w:p w:rsidR="00FD7FD0" w:rsidRDefault="00FD7FD0" w:rsidP="00FD7FD0">
      <w:pPr>
        <w:pStyle w:val="Default"/>
        <w:ind w:left="113"/>
      </w:pPr>
      <w:r>
        <w:t xml:space="preserve">Data som er samlet inn blir systematisk vurdert i forhold til risiko. Risikovurdering er sammensatt av både vurdering av </w:t>
      </w:r>
      <w:r w:rsidR="0092246D">
        <w:t>konsekvens dersom risikofaktoren inntreffer og sannsynligheten for at den inntreffer. I vurderingen av risiko må det ta hensyn eventuelle risikoreduserende tiltak, som eksempelvis kommunen selv har satt i verk</w:t>
      </w:r>
      <w:r w:rsidR="0067297B">
        <w:t xml:space="preserve"> for å redusere avvik.</w:t>
      </w:r>
    </w:p>
    <w:p w:rsidR="0067297B" w:rsidRDefault="0067297B" w:rsidP="00FD7FD0">
      <w:pPr>
        <w:pStyle w:val="Default"/>
        <w:ind w:left="113"/>
      </w:pPr>
    </w:p>
    <w:p w:rsidR="0067297B" w:rsidRDefault="0067297B" w:rsidP="00FD7FD0">
      <w:pPr>
        <w:pStyle w:val="Default"/>
        <w:ind w:left="113"/>
      </w:pPr>
      <w:r>
        <w:t>For å kunne prioritere mellom områder i kommunen hvor det identifiseres risiko for avvik, må kontrollutvalget vurdere hvilke områder som er vesentlige. Vesentlighet, det vil si hva som har størst (negativ) betydning</w:t>
      </w:r>
      <w:r w:rsidR="0020700C">
        <w:t>, kan vurderes ut fra ulike perspektiver, eksempelvis: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Brukerperspektiv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Politisk 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Samfunnsperspektiv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Økonomiske 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Medarbeidernes 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Omdømmeperspektiv</w:t>
      </w:r>
    </w:p>
    <w:p w:rsidR="0020700C" w:rsidRDefault="0020700C" w:rsidP="0020700C">
      <w:pPr>
        <w:pStyle w:val="Default"/>
        <w:numPr>
          <w:ilvl w:val="0"/>
          <w:numId w:val="9"/>
        </w:numPr>
      </w:pPr>
      <w:r>
        <w:t>Miljømessig perspektiv</w:t>
      </w:r>
    </w:p>
    <w:p w:rsidR="0020700C" w:rsidRDefault="0020700C" w:rsidP="0020700C">
      <w:pPr>
        <w:pStyle w:val="Default"/>
      </w:pPr>
    </w:p>
    <w:p w:rsidR="00ED33C3" w:rsidRDefault="00ED33C3" w:rsidP="0020700C">
      <w:pPr>
        <w:pStyle w:val="Default"/>
        <w:ind w:left="113"/>
      </w:pPr>
    </w:p>
    <w:p w:rsidR="0020700C" w:rsidRDefault="0020700C" w:rsidP="0020700C">
      <w:pPr>
        <w:pStyle w:val="Default"/>
        <w:ind w:left="113"/>
      </w:pPr>
      <w:r>
        <w:t>I følge Kontrollutvalgsboken, utgitt av Kommunal- og regionaldepartementet i 2011, vil vesentlighet innenfor regnskapsrevisjon være knyttet til konkrete beløpsstørrelser, mens</w:t>
      </w:r>
      <w:r w:rsidR="001F47F1">
        <w:t xml:space="preserve"> vurdering av vesentlighet innen forvaltningsrevisjon i mindre grad kan fastsettes etter objektive kriterier. Ofte vil vurdering av vesentlighet være skjønnsmessig, hvor man må veie ulike forhold opp mot hverandre</w:t>
      </w:r>
      <w:r w:rsidR="00BB2826">
        <w:t>.</w:t>
      </w:r>
    </w:p>
    <w:p w:rsidR="00BB2826" w:rsidRDefault="00BB2826" w:rsidP="0020700C">
      <w:pPr>
        <w:pStyle w:val="Default"/>
        <w:ind w:left="113"/>
      </w:pPr>
    </w:p>
    <w:p w:rsidR="00BB2826" w:rsidRDefault="00BB2826" w:rsidP="0020700C">
      <w:pPr>
        <w:pStyle w:val="Default"/>
        <w:ind w:left="113"/>
      </w:pPr>
      <w:r>
        <w:t>Revisor har i forbindelse med analysearbeidet diskutert risiko – og vesentlighet med kontrollutvalget. Videre er det kontrollutvalget som gjør den endelige prioritering av prosjekter</w:t>
      </w:r>
      <w:r w:rsidR="00B51979">
        <w:t xml:space="preserve"> som bør være gjenstand for forvaltningsrevisjon i 2013 – 2016, før saken legges frem for kommunestyret.</w:t>
      </w:r>
    </w:p>
    <w:p w:rsidR="00C25368" w:rsidRDefault="00C25368" w:rsidP="0020700C">
      <w:pPr>
        <w:pStyle w:val="Default"/>
        <w:ind w:left="113"/>
      </w:pPr>
    </w:p>
    <w:p w:rsidR="00C25368" w:rsidRPr="00752312" w:rsidRDefault="00C25368" w:rsidP="004B150B">
      <w:pPr>
        <w:pStyle w:val="Overskrift1"/>
        <w:numPr>
          <w:ilvl w:val="0"/>
          <w:numId w:val="7"/>
        </w:numPr>
        <w:rPr>
          <w:sz w:val="28"/>
          <w:szCs w:val="28"/>
        </w:rPr>
      </w:pPr>
      <w:r w:rsidRPr="00752312">
        <w:rPr>
          <w:sz w:val="28"/>
          <w:szCs w:val="28"/>
        </w:rPr>
        <w:t>Resultater fra overordnet analyse</w:t>
      </w:r>
    </w:p>
    <w:p w:rsidR="008E6A2B" w:rsidRDefault="008E6A2B" w:rsidP="00A55252">
      <w:pPr>
        <w:pStyle w:val="Default"/>
        <w:ind w:left="113"/>
        <w:rPr>
          <w:sz w:val="23"/>
          <w:szCs w:val="23"/>
        </w:rPr>
      </w:pPr>
      <w:r>
        <w:rPr>
          <w:sz w:val="23"/>
          <w:szCs w:val="23"/>
        </w:rPr>
        <w:t xml:space="preserve">I risikovurderingen av kommunen har </w:t>
      </w:r>
      <w:r w:rsidR="00A55252">
        <w:rPr>
          <w:sz w:val="23"/>
          <w:szCs w:val="23"/>
        </w:rPr>
        <w:t>revisor</w:t>
      </w:r>
      <w:r>
        <w:rPr>
          <w:sz w:val="23"/>
          <w:szCs w:val="23"/>
        </w:rPr>
        <w:t xml:space="preserve"> funnet det mest hensiktsmessig å dele inn områdene</w:t>
      </w:r>
      <w:r w:rsidR="00750BED">
        <w:rPr>
          <w:sz w:val="23"/>
          <w:szCs w:val="23"/>
        </w:rPr>
        <w:t xml:space="preserve"> i rådmann med stab, oppvekst, h</w:t>
      </w:r>
      <w:r>
        <w:rPr>
          <w:sz w:val="23"/>
          <w:szCs w:val="23"/>
        </w:rPr>
        <w:t xml:space="preserve">else- </w:t>
      </w:r>
      <w:r w:rsidR="00750BED">
        <w:rPr>
          <w:sz w:val="23"/>
          <w:szCs w:val="23"/>
        </w:rPr>
        <w:t xml:space="preserve">pleie </w:t>
      </w:r>
      <w:proofErr w:type="spellStart"/>
      <w:r w:rsidR="00750BED">
        <w:rPr>
          <w:sz w:val="23"/>
          <w:szCs w:val="23"/>
        </w:rPr>
        <w:t>-</w:t>
      </w:r>
      <w:r>
        <w:rPr>
          <w:sz w:val="23"/>
          <w:szCs w:val="23"/>
        </w:rPr>
        <w:t>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</w:t>
      </w:r>
      <w:r w:rsidR="00750BED">
        <w:rPr>
          <w:sz w:val="23"/>
          <w:szCs w:val="23"/>
        </w:rPr>
        <w:t>omsorgstjenesten</w:t>
      </w:r>
      <w:proofErr w:type="spellEnd"/>
      <w:r w:rsidR="00750BED">
        <w:rPr>
          <w:sz w:val="23"/>
          <w:szCs w:val="23"/>
        </w:rPr>
        <w:t xml:space="preserve">, sosial og barneverntjenesten, </w:t>
      </w:r>
      <w:r>
        <w:rPr>
          <w:sz w:val="23"/>
          <w:szCs w:val="23"/>
        </w:rPr>
        <w:t xml:space="preserve">Samhandlingsreformen og </w:t>
      </w:r>
      <w:r w:rsidR="00750BED">
        <w:rPr>
          <w:sz w:val="23"/>
          <w:szCs w:val="23"/>
        </w:rPr>
        <w:t>drift</w:t>
      </w:r>
    </w:p>
    <w:p w:rsidR="00A55252" w:rsidRDefault="008E6A2B" w:rsidP="00A55252">
      <w:pPr>
        <w:pStyle w:val="Default"/>
        <w:ind w:left="113"/>
        <w:rPr>
          <w:sz w:val="23"/>
          <w:szCs w:val="23"/>
        </w:rPr>
      </w:pPr>
      <w:r>
        <w:rPr>
          <w:sz w:val="23"/>
          <w:szCs w:val="23"/>
        </w:rPr>
        <w:t xml:space="preserve">I risikobeskrivelsen er hvert emne knyttet til hver sin bokstav, og hvert område starter på A. </w:t>
      </w:r>
      <w:r w:rsidR="00A55252">
        <w:rPr>
          <w:sz w:val="23"/>
          <w:szCs w:val="23"/>
        </w:rPr>
        <w:t>Revisor</w:t>
      </w:r>
      <w:r>
        <w:rPr>
          <w:sz w:val="23"/>
          <w:szCs w:val="23"/>
        </w:rPr>
        <w:t xml:space="preserve"> vurderer også hvilke type risiko hvert emne er knyttet opp mot. Disse bokstavene blir så satt inn i et risikokart, der risiko (sannsynlighet for at en hendelse skal inntreffe) og vesentlighet (konsekvensen hvis hendelsen inntreffer) blir vurdert i en skala fra svært lav til svært høy. </w:t>
      </w:r>
    </w:p>
    <w:p w:rsidR="00A55252" w:rsidRDefault="00A55252" w:rsidP="00A55252">
      <w:pPr>
        <w:pStyle w:val="Default"/>
        <w:ind w:left="113"/>
        <w:rPr>
          <w:sz w:val="23"/>
          <w:szCs w:val="23"/>
        </w:rPr>
      </w:pPr>
    </w:p>
    <w:p w:rsidR="008E6A2B" w:rsidRDefault="008E6A2B" w:rsidP="00A55252">
      <w:pPr>
        <w:pStyle w:val="Default"/>
        <w:ind w:left="113"/>
        <w:rPr>
          <w:sz w:val="23"/>
          <w:szCs w:val="23"/>
        </w:rPr>
      </w:pPr>
      <w:r>
        <w:rPr>
          <w:sz w:val="23"/>
          <w:szCs w:val="23"/>
        </w:rPr>
        <w:t xml:space="preserve">Risikokartet gir et bilde av hvilke områder </w:t>
      </w:r>
      <w:r w:rsidR="00A55252">
        <w:rPr>
          <w:sz w:val="23"/>
          <w:szCs w:val="23"/>
        </w:rPr>
        <w:t>revisor</w:t>
      </w:r>
      <w:r>
        <w:rPr>
          <w:sz w:val="23"/>
          <w:szCs w:val="23"/>
        </w:rPr>
        <w:t xml:space="preserve"> mener er vesentlige og utsatt for risiko. Dette kan være med på gi et godt utgangspunkt for diskusjon når plan for forvaltningsrevisjon skal utarbeides og vedtas. </w:t>
      </w:r>
      <w:r w:rsidR="00A55252">
        <w:rPr>
          <w:sz w:val="23"/>
          <w:szCs w:val="23"/>
        </w:rPr>
        <w:t>L</w:t>
      </w:r>
      <w:r>
        <w:rPr>
          <w:sz w:val="23"/>
          <w:szCs w:val="23"/>
        </w:rPr>
        <w:t>iste med emner er ikke uttømmende, slik at hvis kontrollutvalget har synspunkter på andre emner eller vurdering av risiko og vesentlighet</w:t>
      </w:r>
      <w:r w:rsidR="00BC1C51">
        <w:rPr>
          <w:sz w:val="23"/>
          <w:szCs w:val="23"/>
        </w:rPr>
        <w:t>,</w:t>
      </w:r>
      <w:r>
        <w:rPr>
          <w:sz w:val="23"/>
          <w:szCs w:val="23"/>
        </w:rPr>
        <w:t xml:space="preserve"> så må det også komme i betraktning når planen diskuteres i utvalget. </w:t>
      </w:r>
    </w:p>
    <w:p w:rsidR="00BC1C51" w:rsidRDefault="008E6A2B" w:rsidP="00A55252">
      <w:pPr>
        <w:pStyle w:val="Default"/>
        <w:ind w:left="113"/>
        <w:rPr>
          <w:sz w:val="23"/>
          <w:szCs w:val="23"/>
        </w:rPr>
      </w:pPr>
      <w:r>
        <w:rPr>
          <w:sz w:val="23"/>
          <w:szCs w:val="23"/>
        </w:rPr>
        <w:t>I risikobeskrivelse</w:t>
      </w:r>
      <w:r w:rsidR="00BC1C51">
        <w:rPr>
          <w:sz w:val="23"/>
          <w:szCs w:val="23"/>
        </w:rPr>
        <w:t>n</w:t>
      </w:r>
      <w:r>
        <w:rPr>
          <w:sz w:val="23"/>
          <w:szCs w:val="23"/>
        </w:rPr>
        <w:t xml:space="preserve"> har </w:t>
      </w:r>
      <w:r w:rsidR="00BC1C51">
        <w:rPr>
          <w:sz w:val="23"/>
          <w:szCs w:val="23"/>
        </w:rPr>
        <w:t xml:space="preserve">revisor </w:t>
      </w:r>
      <w:r>
        <w:rPr>
          <w:sz w:val="23"/>
          <w:szCs w:val="23"/>
        </w:rPr>
        <w:t xml:space="preserve">tatt utgangspunkt i </w:t>
      </w:r>
      <w:r w:rsidR="00BC1C51">
        <w:rPr>
          <w:sz w:val="23"/>
          <w:szCs w:val="23"/>
        </w:rPr>
        <w:t>sin</w:t>
      </w:r>
      <w:r>
        <w:rPr>
          <w:sz w:val="23"/>
          <w:szCs w:val="23"/>
        </w:rPr>
        <w:t xml:space="preserve"> kjennskap til kommunen, </w:t>
      </w:r>
      <w:r w:rsidR="00BC1C51">
        <w:rPr>
          <w:sz w:val="23"/>
          <w:szCs w:val="23"/>
        </w:rPr>
        <w:t xml:space="preserve">kommunens </w:t>
      </w:r>
      <w:r>
        <w:rPr>
          <w:sz w:val="23"/>
          <w:szCs w:val="23"/>
        </w:rPr>
        <w:t xml:space="preserve">hjemmeside, tilgjengelig informasjon gjennom tilsyn fra fylkesmannen og sammenligning av KOSTRA tall (2009-2011) med kommunene Lebesby, </w:t>
      </w:r>
      <w:r w:rsidR="00D347D4">
        <w:rPr>
          <w:sz w:val="23"/>
          <w:szCs w:val="23"/>
        </w:rPr>
        <w:t>Gamvik</w:t>
      </w:r>
      <w:r>
        <w:rPr>
          <w:sz w:val="23"/>
          <w:szCs w:val="23"/>
        </w:rPr>
        <w:t xml:space="preserve"> og Nesseby. </w:t>
      </w:r>
    </w:p>
    <w:p w:rsidR="008E6A2B" w:rsidRDefault="008E6A2B" w:rsidP="00A55252">
      <w:pPr>
        <w:pStyle w:val="Default"/>
        <w:ind w:left="113"/>
        <w:rPr>
          <w:sz w:val="23"/>
          <w:szCs w:val="23"/>
        </w:rPr>
      </w:pPr>
      <w:r>
        <w:rPr>
          <w:sz w:val="23"/>
          <w:szCs w:val="23"/>
        </w:rPr>
        <w:t xml:space="preserve">Dette gjelder for alle områdene </w:t>
      </w:r>
      <w:r w:rsidR="00BC1C51">
        <w:rPr>
          <w:sz w:val="23"/>
          <w:szCs w:val="23"/>
        </w:rPr>
        <w:t>som er</w:t>
      </w:r>
      <w:r>
        <w:rPr>
          <w:sz w:val="23"/>
          <w:szCs w:val="23"/>
        </w:rPr>
        <w:t xml:space="preserve"> vurdert. </w:t>
      </w:r>
    </w:p>
    <w:p w:rsidR="005D6003" w:rsidRDefault="005D6003" w:rsidP="00B42BF1">
      <w:pPr>
        <w:pStyle w:val="Default"/>
        <w:ind w:left="113"/>
      </w:pPr>
    </w:p>
    <w:p w:rsidR="00923906" w:rsidRDefault="00923906" w:rsidP="00D347D4">
      <w:pPr>
        <w:pStyle w:val="Bunntekst"/>
        <w:tabs>
          <w:tab w:val="clear" w:pos="4536"/>
          <w:tab w:val="clear" w:pos="9072"/>
        </w:tabs>
        <w:ind w:left="142"/>
        <w:rPr>
          <w:bCs/>
          <w:sz w:val="24"/>
        </w:rPr>
      </w:pPr>
      <w:r>
        <w:rPr>
          <w:bCs/>
          <w:sz w:val="24"/>
        </w:rPr>
        <w:t xml:space="preserve">Kontrollutvalget behandlet overordnet analyse i sitt møte </w:t>
      </w:r>
      <w:r w:rsidR="00D347D4">
        <w:rPr>
          <w:bCs/>
          <w:sz w:val="24"/>
        </w:rPr>
        <w:t>23</w:t>
      </w:r>
      <w:r>
        <w:rPr>
          <w:bCs/>
          <w:sz w:val="24"/>
        </w:rPr>
        <w:t xml:space="preserve">. oktober 2012 sak </w:t>
      </w:r>
      <w:r w:rsidR="00D347D4">
        <w:rPr>
          <w:bCs/>
          <w:sz w:val="24"/>
        </w:rPr>
        <w:t>18</w:t>
      </w:r>
      <w:r>
        <w:rPr>
          <w:bCs/>
          <w:sz w:val="24"/>
        </w:rPr>
        <w:t>/12.</w:t>
      </w:r>
    </w:p>
    <w:p w:rsidR="00923906" w:rsidRDefault="00923906" w:rsidP="00D347D4">
      <w:pPr>
        <w:pStyle w:val="Bunntekst"/>
        <w:tabs>
          <w:tab w:val="clear" w:pos="4536"/>
          <w:tab w:val="clear" w:pos="9072"/>
        </w:tabs>
        <w:ind w:left="142"/>
        <w:rPr>
          <w:bCs/>
          <w:sz w:val="24"/>
        </w:rPr>
      </w:pPr>
      <w:r>
        <w:rPr>
          <w:bCs/>
          <w:sz w:val="24"/>
        </w:rPr>
        <w:t>Etter en grundig gjennomgang av revisors risiko og vesentlighetsvurdering ble det vedtatt at</w:t>
      </w:r>
    </w:p>
    <w:p w:rsidR="00923906" w:rsidRDefault="00923906" w:rsidP="00D347D4">
      <w:pPr>
        <w:pStyle w:val="Bunntekst"/>
        <w:tabs>
          <w:tab w:val="clear" w:pos="4536"/>
          <w:tab w:val="clear" w:pos="9072"/>
        </w:tabs>
        <w:ind w:left="142"/>
        <w:rPr>
          <w:bCs/>
          <w:sz w:val="24"/>
        </w:rPr>
      </w:pPr>
      <w:r>
        <w:rPr>
          <w:bCs/>
          <w:sz w:val="24"/>
        </w:rPr>
        <w:t>f</w:t>
      </w:r>
      <w:r w:rsidRPr="005A3AC6">
        <w:rPr>
          <w:bCs/>
          <w:sz w:val="24"/>
        </w:rPr>
        <w:t>ølgende områder prioriteres i Plan for forvaltningsrevisjon:</w:t>
      </w:r>
    </w:p>
    <w:p w:rsidR="00D77E19" w:rsidRDefault="00D77E19" w:rsidP="00923906">
      <w:pPr>
        <w:rPr>
          <w:iCs/>
          <w:sz w:val="24"/>
          <w:szCs w:val="24"/>
        </w:rPr>
      </w:pPr>
    </w:p>
    <w:p w:rsidR="00923906" w:rsidRDefault="00923906" w:rsidP="00923906">
      <w:pPr>
        <w:pStyle w:val="Bunntekst"/>
        <w:numPr>
          <w:ilvl w:val="0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 w:rsidRPr="000E27ED">
        <w:rPr>
          <w:sz w:val="24"/>
          <w:szCs w:val="24"/>
        </w:rPr>
        <w:t>Rådmannen og hans stab</w:t>
      </w:r>
    </w:p>
    <w:p w:rsidR="00435C66" w:rsidRDefault="00435C66" w:rsidP="00435C6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Datasystemer</w:t>
      </w:r>
    </w:p>
    <w:p w:rsidR="0092390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Lov om offentlige anskaffelser</w:t>
      </w:r>
    </w:p>
    <w:p w:rsidR="0092390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Intern kontroll </w:t>
      </w:r>
    </w:p>
    <w:p w:rsidR="00923906" w:rsidRDefault="00435C66" w:rsidP="00923906">
      <w:pPr>
        <w:pStyle w:val="Bunntekst"/>
        <w:numPr>
          <w:ilvl w:val="0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Oppvekst</w:t>
      </w:r>
    </w:p>
    <w:p w:rsidR="00435C6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Psykososialt miljø (elevene)</w:t>
      </w:r>
    </w:p>
    <w:p w:rsidR="00923906" w:rsidRDefault="00435C6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Spesialundervisning</w:t>
      </w:r>
      <w:r w:rsidR="00923906">
        <w:rPr>
          <w:sz w:val="24"/>
          <w:szCs w:val="24"/>
        </w:rPr>
        <w:t xml:space="preserve"> </w:t>
      </w:r>
    </w:p>
    <w:p w:rsidR="00923906" w:rsidRDefault="00923906" w:rsidP="00923906">
      <w:pPr>
        <w:pStyle w:val="Bunntekst"/>
        <w:numPr>
          <w:ilvl w:val="0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Samhandlingsreformen</w:t>
      </w:r>
    </w:p>
    <w:p w:rsidR="0092390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Kommunal medfinansiering</w:t>
      </w:r>
    </w:p>
    <w:p w:rsidR="0092390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Lokale tjenester/ øyeblikkelig hjelp</w:t>
      </w:r>
    </w:p>
    <w:p w:rsidR="00923906" w:rsidRDefault="00923906" w:rsidP="0092390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Rekruttering fagpersonell</w:t>
      </w:r>
      <w:r w:rsidR="00894F6D">
        <w:rPr>
          <w:sz w:val="24"/>
          <w:szCs w:val="24"/>
        </w:rPr>
        <w:t>.</w:t>
      </w:r>
    </w:p>
    <w:p w:rsidR="00435C66" w:rsidRDefault="00435C66" w:rsidP="00435C66">
      <w:pPr>
        <w:pStyle w:val="Bunntekst"/>
        <w:numPr>
          <w:ilvl w:val="0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Brannvern</w:t>
      </w:r>
    </w:p>
    <w:p w:rsidR="00435C66" w:rsidRDefault="00435C66" w:rsidP="00435C66">
      <w:pPr>
        <w:pStyle w:val="Bunntekst"/>
        <w:numPr>
          <w:ilvl w:val="1"/>
          <w:numId w:val="10"/>
        </w:numPr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Vannforsyning</w:t>
      </w:r>
    </w:p>
    <w:p w:rsidR="00894F6D" w:rsidRDefault="00894F6D" w:rsidP="00894F6D">
      <w:pPr>
        <w:pStyle w:val="Bunntekst"/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</w:p>
    <w:p w:rsidR="00894F6D" w:rsidRDefault="00FD36F6" w:rsidP="00894F6D">
      <w:pPr>
        <w:pStyle w:val="Bunntekst"/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  <w:r>
        <w:rPr>
          <w:sz w:val="24"/>
          <w:szCs w:val="24"/>
        </w:rPr>
        <w:t>Som nevnt ovenfor inneholder listen over forslag til forvaltningsrevisjonsprosjekter flere prosjekter enn det er realistisk å få gjennomført i løpet av 4 –</w:t>
      </w:r>
      <w:r w:rsidR="00063C2F">
        <w:rPr>
          <w:sz w:val="24"/>
          <w:szCs w:val="24"/>
        </w:rPr>
        <w:t xml:space="preserve"> </w:t>
      </w:r>
      <w:proofErr w:type="spellStart"/>
      <w:r w:rsidR="00063C2F">
        <w:rPr>
          <w:sz w:val="24"/>
          <w:szCs w:val="24"/>
        </w:rPr>
        <w:t>års</w:t>
      </w:r>
      <w:r>
        <w:rPr>
          <w:sz w:val="24"/>
          <w:szCs w:val="24"/>
        </w:rPr>
        <w:t>perioden</w:t>
      </w:r>
      <w:proofErr w:type="spellEnd"/>
      <w:r>
        <w:rPr>
          <w:sz w:val="24"/>
          <w:szCs w:val="24"/>
        </w:rPr>
        <w:t xml:space="preserve">. </w:t>
      </w:r>
      <w:r w:rsidR="00063C2F">
        <w:rPr>
          <w:sz w:val="24"/>
          <w:szCs w:val="24"/>
        </w:rPr>
        <w:t>Kontrollutvalget må foreta en prioritering av prosjekter før planen legges frem for kommunestyret</w:t>
      </w:r>
    </w:p>
    <w:p w:rsidR="00822673" w:rsidRDefault="00822673" w:rsidP="00894F6D">
      <w:pPr>
        <w:pStyle w:val="Bunntekst"/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</w:p>
    <w:p w:rsidR="00822673" w:rsidRDefault="00822673" w:rsidP="00894F6D">
      <w:pPr>
        <w:pStyle w:val="Bunntekst"/>
        <w:tabs>
          <w:tab w:val="clear" w:pos="4536"/>
          <w:tab w:val="clear" w:pos="9072"/>
          <w:tab w:val="right" w:pos="709"/>
        </w:tabs>
        <w:rPr>
          <w:sz w:val="24"/>
          <w:szCs w:val="24"/>
        </w:rPr>
      </w:pPr>
    </w:p>
    <w:p w:rsidR="00822673" w:rsidRPr="004B150B" w:rsidRDefault="00822673" w:rsidP="004B150B">
      <w:pPr>
        <w:pStyle w:val="Tittel"/>
        <w:numPr>
          <w:ilvl w:val="0"/>
          <w:numId w:val="18"/>
        </w:numPr>
        <w:jc w:val="left"/>
        <w:rPr>
          <w:sz w:val="28"/>
        </w:rPr>
      </w:pPr>
      <w:r w:rsidRPr="004B150B">
        <w:rPr>
          <w:sz w:val="28"/>
        </w:rPr>
        <w:lastRenderedPageBreak/>
        <w:t>Referanser</w:t>
      </w:r>
    </w:p>
    <w:p w:rsidR="00822673" w:rsidRDefault="009E773F" w:rsidP="00822673">
      <w:pPr>
        <w:rPr>
          <w:sz w:val="23"/>
          <w:szCs w:val="23"/>
        </w:rPr>
      </w:pPr>
      <w:r>
        <w:rPr>
          <w:sz w:val="23"/>
          <w:szCs w:val="23"/>
        </w:rPr>
        <w:t>I den overordnete analysen er det tatt i bruk forskjellige kilder. Offentlige kilder som tilsynsrapporter fra fylkesmannen, oppslag fra media, kommunens hjemmeside og ikke minst KOSTRA som er et verktøy for å gi sammenliknbare tall, hvis man ønsker å måle seg mot noen. Bruk av KOSTRA har vært gjennomgående for de fleste områdene, med unntak av rådmannens og stabens område, der observasjoner og regnskapsrevisjon utgjør det meste av kildekunnskapen.</w:t>
      </w:r>
    </w:p>
    <w:p w:rsidR="001F006F" w:rsidRDefault="001F006F" w:rsidP="00822673">
      <w:pPr>
        <w:rPr>
          <w:sz w:val="23"/>
          <w:szCs w:val="23"/>
        </w:rPr>
      </w:pPr>
    </w:p>
    <w:p w:rsidR="001F006F" w:rsidRDefault="001F006F" w:rsidP="00822673">
      <w:pPr>
        <w:rPr>
          <w:sz w:val="23"/>
          <w:szCs w:val="23"/>
        </w:rPr>
      </w:pPr>
    </w:p>
    <w:p w:rsidR="001F006F" w:rsidRPr="00752312" w:rsidRDefault="001F006F" w:rsidP="004B150B">
      <w:pPr>
        <w:pStyle w:val="Overskrift1"/>
        <w:numPr>
          <w:ilvl w:val="0"/>
          <w:numId w:val="18"/>
        </w:numPr>
        <w:rPr>
          <w:b w:val="0"/>
          <w:sz w:val="28"/>
          <w:szCs w:val="28"/>
        </w:rPr>
      </w:pPr>
      <w:r w:rsidRPr="00752312">
        <w:rPr>
          <w:sz w:val="28"/>
          <w:szCs w:val="28"/>
        </w:rPr>
        <w:t>Forvaltningsrevisjoner i forrige periode</w:t>
      </w:r>
    </w:p>
    <w:p w:rsidR="008A1CC3" w:rsidRDefault="00E2282B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Ansettelser</w:t>
      </w:r>
      <w:r w:rsidR="00A141E2">
        <w:rPr>
          <w:sz w:val="24"/>
          <w:szCs w:val="24"/>
        </w:rPr>
        <w:t xml:space="preserve"> og ansettelsesprosedyrer</w:t>
      </w:r>
      <w:r>
        <w:rPr>
          <w:sz w:val="24"/>
          <w:szCs w:val="24"/>
        </w:rPr>
        <w:t xml:space="preserve"> i Berlevåg kommune</w:t>
      </w:r>
      <w:r w:rsidR="00D94C74">
        <w:rPr>
          <w:sz w:val="24"/>
          <w:szCs w:val="24"/>
        </w:rPr>
        <w:t xml:space="preserve"> - 200</w:t>
      </w:r>
      <w:r w:rsidR="004028F4">
        <w:rPr>
          <w:sz w:val="24"/>
          <w:szCs w:val="24"/>
        </w:rPr>
        <w:t>8</w:t>
      </w:r>
    </w:p>
    <w:p w:rsidR="00D94C74" w:rsidRDefault="00D94C74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Ressursinnsats i pleie og omsorg. En sammenlignende undersøkelse i kommunene Vardø, Vadsø, Nesseby, Tana, Båtsfjord,</w:t>
      </w:r>
      <w:r w:rsidR="00E2282B">
        <w:rPr>
          <w:sz w:val="24"/>
          <w:szCs w:val="24"/>
        </w:rPr>
        <w:t xml:space="preserve"> Berlevåg,</w:t>
      </w:r>
      <w:r>
        <w:rPr>
          <w:sz w:val="24"/>
          <w:szCs w:val="24"/>
        </w:rPr>
        <w:t xml:space="preserve"> Lebesby og Gamvik – 2008</w:t>
      </w:r>
    </w:p>
    <w:p w:rsidR="002D7349" w:rsidRDefault="004028F4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Ansettelse </w:t>
      </w:r>
      <w:proofErr w:type="gramStart"/>
      <w:r>
        <w:rPr>
          <w:sz w:val="24"/>
          <w:szCs w:val="24"/>
        </w:rPr>
        <w:t xml:space="preserve">sosialarbeider </w:t>
      </w:r>
      <w:r w:rsidR="002D7349">
        <w:rPr>
          <w:sz w:val="24"/>
          <w:szCs w:val="24"/>
        </w:rPr>
        <w:t xml:space="preserve"> –</w:t>
      </w:r>
      <w:proofErr w:type="gramEnd"/>
      <w:r w:rsidR="002D7349">
        <w:rPr>
          <w:sz w:val="24"/>
          <w:szCs w:val="24"/>
        </w:rPr>
        <w:t xml:space="preserve"> 2009</w:t>
      </w:r>
    </w:p>
    <w:p w:rsidR="002D7349" w:rsidRDefault="004028F4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ØFAS</w:t>
      </w:r>
      <w:r w:rsidR="00A43FFB">
        <w:rPr>
          <w:sz w:val="24"/>
          <w:szCs w:val="24"/>
        </w:rPr>
        <w:t xml:space="preserve"> </w:t>
      </w:r>
      <w:proofErr w:type="gramStart"/>
      <w:r w:rsidR="00A43FFB">
        <w:rPr>
          <w:sz w:val="24"/>
          <w:szCs w:val="24"/>
        </w:rPr>
        <w:t xml:space="preserve">ANS </w:t>
      </w:r>
      <w:r w:rsidR="002D7349">
        <w:rPr>
          <w:sz w:val="24"/>
          <w:szCs w:val="24"/>
        </w:rPr>
        <w:t>,</w:t>
      </w:r>
      <w:proofErr w:type="gramEnd"/>
      <w:r w:rsidR="002D7349">
        <w:rPr>
          <w:sz w:val="24"/>
          <w:szCs w:val="24"/>
        </w:rPr>
        <w:t xml:space="preserve"> selskapskontroll – 2010</w:t>
      </w:r>
    </w:p>
    <w:p w:rsidR="002D7349" w:rsidRDefault="00A43FFB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ØFAS ANS, offentlige anskaffelser </w:t>
      </w:r>
      <w:r w:rsidR="00E937BC">
        <w:rPr>
          <w:sz w:val="24"/>
          <w:szCs w:val="24"/>
        </w:rPr>
        <w:t xml:space="preserve">m.m. </w:t>
      </w:r>
      <w:r w:rsidR="002D7349">
        <w:rPr>
          <w:sz w:val="24"/>
          <w:szCs w:val="24"/>
        </w:rPr>
        <w:t>– 2011</w:t>
      </w:r>
    </w:p>
    <w:p w:rsidR="002D7349" w:rsidRDefault="00E937BC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Oppfølging </w:t>
      </w:r>
      <w:proofErr w:type="gramStart"/>
      <w:r>
        <w:rPr>
          <w:sz w:val="24"/>
          <w:szCs w:val="24"/>
        </w:rPr>
        <w:t xml:space="preserve">ansettelser </w:t>
      </w:r>
      <w:r w:rsidR="002D7349">
        <w:rPr>
          <w:sz w:val="24"/>
          <w:szCs w:val="24"/>
        </w:rPr>
        <w:t xml:space="preserve"> –</w:t>
      </w:r>
      <w:proofErr w:type="gramEnd"/>
      <w:r w:rsidR="002D7349">
        <w:rPr>
          <w:sz w:val="24"/>
          <w:szCs w:val="24"/>
        </w:rPr>
        <w:t xml:space="preserve"> 2012</w:t>
      </w:r>
    </w:p>
    <w:p w:rsidR="00E937BC" w:rsidRDefault="00E937BC" w:rsidP="002D7349">
      <w:pPr>
        <w:pStyle w:val="Bunntekst"/>
        <w:numPr>
          <w:ilvl w:val="0"/>
          <w:numId w:val="11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Undersøkelse ØFAS ANS – utført av BDO - 2012</w:t>
      </w: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937BC" w:rsidRDefault="00E937BC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D61BDB" w:rsidRDefault="00D61BDB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D61BDB" w:rsidRDefault="00D61BDB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Default="002D7349" w:rsidP="002D7349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D7349" w:rsidRPr="004B150B" w:rsidRDefault="007B6C26" w:rsidP="004B150B">
      <w:pPr>
        <w:pStyle w:val="Tittel"/>
        <w:numPr>
          <w:ilvl w:val="0"/>
          <w:numId w:val="18"/>
        </w:numPr>
        <w:jc w:val="left"/>
        <w:rPr>
          <w:sz w:val="28"/>
        </w:rPr>
      </w:pPr>
      <w:r w:rsidRPr="004B150B">
        <w:rPr>
          <w:sz w:val="28"/>
        </w:rPr>
        <w:lastRenderedPageBreak/>
        <w:t>Forslag til tema for forvaltningsrevisjon 2013 – 2016. Uprioritert liste.</w:t>
      </w:r>
    </w:p>
    <w:p w:rsidR="007B6C26" w:rsidRDefault="007B6C26" w:rsidP="007B6C26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5844"/>
      </w:tblGrid>
      <w:tr w:rsidR="00960D8D" w:rsidRPr="0025610D" w:rsidTr="0025610D">
        <w:tc>
          <w:tcPr>
            <w:tcW w:w="817" w:type="dxa"/>
            <w:shd w:val="clear" w:color="auto" w:fill="C00000"/>
          </w:tcPr>
          <w:p w:rsidR="00960D8D" w:rsidRPr="0025610D" w:rsidRDefault="00960D8D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00000"/>
          </w:tcPr>
          <w:p w:rsidR="00960D8D" w:rsidRPr="0025610D" w:rsidRDefault="00E15327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Prosjekt tema</w:t>
            </w:r>
          </w:p>
        </w:tc>
        <w:tc>
          <w:tcPr>
            <w:tcW w:w="5844" w:type="dxa"/>
            <w:shd w:val="clear" w:color="auto" w:fill="C00000"/>
          </w:tcPr>
          <w:p w:rsidR="00960D8D" w:rsidRPr="0025610D" w:rsidRDefault="00E15327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Aktuelle problemstillinger/ innfallsvinkler</w:t>
            </w:r>
          </w:p>
        </w:tc>
      </w:tr>
      <w:tr w:rsidR="00B66253" w:rsidRPr="0025610D" w:rsidTr="0025610D">
        <w:tc>
          <w:tcPr>
            <w:tcW w:w="9213" w:type="dxa"/>
            <w:gridSpan w:val="3"/>
            <w:shd w:val="clear" w:color="auto" w:fill="auto"/>
          </w:tcPr>
          <w:p w:rsidR="00B66253" w:rsidRPr="0025610D" w:rsidRDefault="00B66253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 w:rsidRPr="0025610D">
              <w:rPr>
                <w:b/>
                <w:i/>
                <w:sz w:val="24"/>
                <w:szCs w:val="24"/>
              </w:rPr>
              <w:t>Rådmannen og hans stab</w:t>
            </w:r>
          </w:p>
        </w:tc>
      </w:tr>
      <w:tr w:rsidR="00EC06A0" w:rsidRPr="0025610D" w:rsidTr="0025610D">
        <w:tc>
          <w:tcPr>
            <w:tcW w:w="817" w:type="dxa"/>
            <w:shd w:val="clear" w:color="auto" w:fill="auto"/>
          </w:tcPr>
          <w:p w:rsidR="00EC06A0" w:rsidRPr="0025610D" w:rsidRDefault="00EC06A0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C06A0" w:rsidRPr="008E4A7E" w:rsidRDefault="008E4A7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Cs w:val="22"/>
              </w:rPr>
            </w:pPr>
            <w:r w:rsidRPr="008E4A7E">
              <w:rPr>
                <w:szCs w:val="22"/>
              </w:rPr>
              <w:t>IKT – drift og vedlikehold</w:t>
            </w:r>
          </w:p>
        </w:tc>
        <w:tc>
          <w:tcPr>
            <w:tcW w:w="5844" w:type="dxa"/>
            <w:shd w:val="clear" w:color="auto" w:fill="auto"/>
          </w:tcPr>
          <w:p w:rsidR="00EC06A0" w:rsidRDefault="008E4A7E" w:rsidP="00EC06A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Har kommunen betryggende kontroll med drift og vedlikehold av IKT – tjenester</w:t>
            </w:r>
          </w:p>
          <w:p w:rsidR="008E4A7E" w:rsidRDefault="008E4A7E" w:rsidP="00EC06A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Hvilke utfordringer opplever de ansatte på IKT – området</w:t>
            </w:r>
          </w:p>
          <w:p w:rsidR="008E4A7E" w:rsidRDefault="00072B6E" w:rsidP="00EC06A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I hvor stor grad har kommunen et tilfredsstillende servicenivå på drift og vedlikehold av IKT</w:t>
            </w:r>
          </w:p>
          <w:p w:rsidR="00072B6E" w:rsidRPr="008E4A7E" w:rsidRDefault="00072B6E" w:rsidP="00072B6E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Blir kommunens innbyggere påvirket av de evt. dataproblemer kommunen har</w:t>
            </w:r>
          </w:p>
        </w:tc>
      </w:tr>
      <w:tr w:rsidR="000F28F7" w:rsidRPr="0025610D" w:rsidTr="0025610D">
        <w:tc>
          <w:tcPr>
            <w:tcW w:w="817" w:type="dxa"/>
            <w:shd w:val="clear" w:color="auto" w:fill="auto"/>
          </w:tcPr>
          <w:p w:rsidR="000F28F7" w:rsidRPr="0025610D" w:rsidRDefault="000F28F7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28F7" w:rsidRPr="008E4A7E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Cs w:val="22"/>
              </w:rPr>
            </w:pPr>
            <w:r w:rsidRPr="008E4A7E">
              <w:rPr>
                <w:szCs w:val="22"/>
              </w:rPr>
              <w:t>Anskaffelser</w:t>
            </w:r>
          </w:p>
        </w:tc>
        <w:tc>
          <w:tcPr>
            <w:tcW w:w="5844" w:type="dxa"/>
            <w:shd w:val="clear" w:color="auto" w:fill="auto"/>
          </w:tcPr>
          <w:p w:rsidR="000F28F7" w:rsidRDefault="00072B6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Har kommunen etablert og implementert tilfredsstillende rutiner, retningslinjer og intern kontroll for innkjøp og anskaffelser</w:t>
            </w:r>
          </w:p>
          <w:p w:rsidR="00072B6E" w:rsidRDefault="00072B6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Følger kommunen lov og forskrift om off. anskaff. Og egne rutiner i innkjøpsarbeidet</w:t>
            </w:r>
          </w:p>
          <w:p w:rsidR="00072B6E" w:rsidRPr="008E4A7E" w:rsidRDefault="00072B6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Hvordan brukes rammeavtaler i kommunen</w:t>
            </w:r>
          </w:p>
        </w:tc>
      </w:tr>
      <w:tr w:rsidR="00F9691E" w:rsidRPr="0025610D" w:rsidTr="0025610D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8E4A7E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Cs w:val="22"/>
              </w:rPr>
            </w:pPr>
            <w:r w:rsidRPr="008E4A7E">
              <w:rPr>
                <w:szCs w:val="22"/>
              </w:rPr>
              <w:t>Intern kontroll</w:t>
            </w:r>
          </w:p>
        </w:tc>
        <w:tc>
          <w:tcPr>
            <w:tcW w:w="5844" w:type="dxa"/>
            <w:shd w:val="clear" w:color="auto" w:fill="auto"/>
          </w:tcPr>
          <w:p w:rsidR="00F9691E" w:rsidRPr="008E4A7E" w:rsidRDefault="00F9691E" w:rsidP="00695FEA">
            <w:pPr>
              <w:pStyle w:val="Bunntekst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8E4A7E">
              <w:rPr>
                <w:szCs w:val="22"/>
              </w:rPr>
              <w:t>Sektorovergripende intern kontroll med fokus på system og rutiner</w:t>
            </w:r>
          </w:p>
        </w:tc>
      </w:tr>
      <w:tr w:rsidR="00F9691E" w:rsidRPr="0025610D" w:rsidTr="0025610D">
        <w:tc>
          <w:tcPr>
            <w:tcW w:w="9213" w:type="dxa"/>
            <w:gridSpan w:val="3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 w:rsidRPr="0025610D">
              <w:rPr>
                <w:b/>
                <w:i/>
                <w:sz w:val="24"/>
                <w:szCs w:val="24"/>
              </w:rPr>
              <w:t>Oppvekstsektoren</w:t>
            </w:r>
          </w:p>
        </w:tc>
      </w:tr>
      <w:tr w:rsidR="00F9691E" w:rsidRPr="0025610D" w:rsidTr="0025610D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Elevenes psykososiale miljø</w:t>
            </w:r>
          </w:p>
        </w:tc>
        <w:tc>
          <w:tcPr>
            <w:tcW w:w="5844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Oppfølging av tilsyn gjennomført av FM 2010/2011. Vurdere om det er etablert rutiner for å forhindre at kommunen bryter opplæringsloven og om disse etterleves i praksis</w:t>
            </w:r>
          </w:p>
        </w:tc>
      </w:tr>
      <w:tr w:rsidR="00F9691E" w:rsidRPr="0025610D" w:rsidTr="00F9691E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F9691E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Spesialundervisning</w:t>
            </w:r>
          </w:p>
        </w:tc>
        <w:tc>
          <w:tcPr>
            <w:tcW w:w="5844" w:type="dxa"/>
            <w:shd w:val="clear" w:color="auto" w:fill="auto"/>
          </w:tcPr>
          <w:p w:rsidR="00F9691E" w:rsidRPr="00A03CF3" w:rsidRDefault="00A03CF3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kommunen tilfredsstillende rutiner og praksis i forhold til vurdering, vedtak og oppfølging av spesialundervisning</w:t>
            </w:r>
          </w:p>
        </w:tc>
      </w:tr>
      <w:tr w:rsidR="00F9691E" w:rsidRPr="0025610D" w:rsidTr="0025610D">
        <w:tc>
          <w:tcPr>
            <w:tcW w:w="9213" w:type="dxa"/>
            <w:gridSpan w:val="3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 w:rsidRPr="0025610D">
              <w:rPr>
                <w:b/>
                <w:i/>
                <w:sz w:val="24"/>
                <w:szCs w:val="24"/>
              </w:rPr>
              <w:t>Samhandlingsreformen og folkehelse</w:t>
            </w:r>
          </w:p>
        </w:tc>
      </w:tr>
      <w:tr w:rsidR="00F9691E" w:rsidRPr="0025610D" w:rsidTr="0025610D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Kommunal medfinansiering</w:t>
            </w:r>
          </w:p>
        </w:tc>
        <w:tc>
          <w:tcPr>
            <w:tcW w:w="5844" w:type="dxa"/>
            <w:vMerge w:val="restart"/>
            <w:shd w:val="clear" w:color="auto" w:fill="auto"/>
          </w:tcPr>
          <w:p w:rsidR="00F9691E" w:rsidRPr="0025610D" w:rsidRDefault="00A03CF3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Styringsinformasjon, oppfølging av inngåtte avtaler, ressursbruk, organisering og oppgavefordeling og hvordan kommunen ivaretar </w:t>
            </w:r>
            <w:r w:rsidR="00681569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lkehelseperspektivet.</w:t>
            </w:r>
          </w:p>
        </w:tc>
      </w:tr>
      <w:tr w:rsidR="00F9691E" w:rsidRPr="0025610D" w:rsidTr="0025610D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Lokale tjenester/ øyeblikkelig hjelp</w:t>
            </w:r>
          </w:p>
        </w:tc>
        <w:tc>
          <w:tcPr>
            <w:tcW w:w="5844" w:type="dxa"/>
            <w:vMerge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F9691E" w:rsidRPr="0025610D" w:rsidTr="0025610D">
        <w:tc>
          <w:tcPr>
            <w:tcW w:w="817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  <w:tab w:val="right" w:pos="709"/>
              </w:tabs>
              <w:rPr>
                <w:sz w:val="24"/>
                <w:szCs w:val="24"/>
              </w:rPr>
            </w:pPr>
            <w:r w:rsidRPr="0025610D">
              <w:rPr>
                <w:sz w:val="24"/>
                <w:szCs w:val="24"/>
              </w:rPr>
              <w:t>Rekruttering av fagpersonell</w:t>
            </w:r>
          </w:p>
        </w:tc>
        <w:tc>
          <w:tcPr>
            <w:tcW w:w="5844" w:type="dxa"/>
            <w:vMerge/>
            <w:shd w:val="clear" w:color="auto" w:fill="auto"/>
          </w:tcPr>
          <w:p w:rsidR="00F9691E" w:rsidRPr="0025610D" w:rsidRDefault="00F9691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E5431A" w:rsidRPr="0025610D" w:rsidTr="00695FEA">
        <w:tc>
          <w:tcPr>
            <w:tcW w:w="9213" w:type="dxa"/>
            <w:gridSpan w:val="3"/>
            <w:shd w:val="clear" w:color="auto" w:fill="auto"/>
          </w:tcPr>
          <w:p w:rsidR="00E5431A" w:rsidRPr="00E5431A" w:rsidRDefault="00E5431A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Brannvern</w:t>
            </w:r>
          </w:p>
        </w:tc>
      </w:tr>
      <w:tr w:rsidR="00E5431A" w:rsidRPr="0025610D" w:rsidTr="00E5431A">
        <w:tc>
          <w:tcPr>
            <w:tcW w:w="817" w:type="dxa"/>
            <w:shd w:val="clear" w:color="auto" w:fill="auto"/>
          </w:tcPr>
          <w:p w:rsidR="00E5431A" w:rsidRDefault="00E5431A" w:rsidP="0025610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431A" w:rsidRPr="00E5431A" w:rsidRDefault="00E5431A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Vannforsyning</w:t>
            </w:r>
          </w:p>
        </w:tc>
        <w:tc>
          <w:tcPr>
            <w:tcW w:w="5844" w:type="dxa"/>
            <w:shd w:val="clear" w:color="auto" w:fill="auto"/>
          </w:tcPr>
          <w:p w:rsidR="00E5431A" w:rsidRPr="00681569" w:rsidRDefault="00503B3E" w:rsidP="0025610D">
            <w:pPr>
              <w:pStyle w:val="Bunnteks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kommunen et brannvesen som er organisert og dimensjonert i henhold til forskrift nr. 729 av </w:t>
            </w:r>
            <w:proofErr w:type="gramStart"/>
            <w:r>
              <w:rPr>
                <w:sz w:val="24"/>
                <w:szCs w:val="24"/>
              </w:rPr>
              <w:t>26.06.2002</w:t>
            </w:r>
            <w:proofErr w:type="gramEnd"/>
          </w:p>
        </w:tc>
      </w:tr>
    </w:tbl>
    <w:p w:rsidR="0015434B" w:rsidRDefault="0015434B" w:rsidP="007B6C26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15434B" w:rsidRPr="0015434B" w:rsidRDefault="0015434B" w:rsidP="0015434B"/>
    <w:p w:rsidR="0015434B" w:rsidRPr="0015434B" w:rsidRDefault="0015434B" w:rsidP="0015434B"/>
    <w:p w:rsidR="0015434B" w:rsidRPr="0015434B" w:rsidRDefault="0015434B" w:rsidP="0015434B"/>
    <w:p w:rsidR="0015434B" w:rsidRPr="0015434B" w:rsidRDefault="0015434B" w:rsidP="0015434B"/>
    <w:p w:rsidR="0015434B" w:rsidRPr="0015434B" w:rsidRDefault="0015434B" w:rsidP="0015434B"/>
    <w:p w:rsidR="0015434B" w:rsidRPr="0015434B" w:rsidRDefault="0015434B" w:rsidP="0015434B"/>
    <w:p w:rsidR="0015434B" w:rsidRPr="0015434B" w:rsidRDefault="0015434B" w:rsidP="0015434B"/>
    <w:p w:rsidR="0015434B" w:rsidRDefault="0015434B" w:rsidP="0015434B"/>
    <w:p w:rsidR="00D61BDB" w:rsidRDefault="00D61BDB" w:rsidP="0015434B"/>
    <w:p w:rsidR="00D61BDB" w:rsidRDefault="00D61BDB" w:rsidP="0015434B"/>
    <w:p w:rsidR="00D61BDB" w:rsidRDefault="00D61BDB" w:rsidP="0015434B"/>
    <w:p w:rsidR="00D61BDB" w:rsidRDefault="00D61BDB" w:rsidP="0015434B"/>
    <w:p w:rsidR="00D61BDB" w:rsidRPr="004B150B" w:rsidRDefault="00D61BDB" w:rsidP="004B150B">
      <w:pPr>
        <w:pStyle w:val="Tittel"/>
        <w:numPr>
          <w:ilvl w:val="0"/>
          <w:numId w:val="18"/>
        </w:numPr>
        <w:jc w:val="left"/>
        <w:rPr>
          <w:sz w:val="28"/>
        </w:rPr>
      </w:pPr>
      <w:r w:rsidRPr="004B150B">
        <w:rPr>
          <w:sz w:val="28"/>
        </w:rPr>
        <w:lastRenderedPageBreak/>
        <w:t>Forvaltningsrevisjonsprosjekter for perioden 2013 – 2016, vedtatt av kommunestyret den 21. mars 2013</w:t>
      </w:r>
    </w:p>
    <w:p w:rsidR="00D61BDB" w:rsidRDefault="00D61BDB" w:rsidP="0015434B"/>
    <w:p w:rsidR="0015434B" w:rsidRDefault="0015434B" w:rsidP="0015434B"/>
    <w:p w:rsidR="004B150B" w:rsidRPr="004B150B" w:rsidRDefault="004B150B" w:rsidP="004B150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 w:rsidRPr="004B150B">
        <w:rPr>
          <w:rFonts w:ascii="Arial" w:hAnsi="Arial" w:cs="Arial"/>
          <w:b/>
          <w:bCs/>
          <w:color w:val="000000"/>
          <w:sz w:val="23"/>
          <w:szCs w:val="23"/>
          <w:lang w:eastAsia="nb-NO" w:bidi="ar-SA"/>
        </w:rPr>
        <w:t xml:space="preserve">Vedtak: </w:t>
      </w:r>
    </w:p>
    <w:p w:rsidR="004B150B" w:rsidRPr="004B150B" w:rsidRDefault="004B150B" w:rsidP="00EC601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Kommunestyret slutter seg til det fremlagte forslag til plan for forvaltningsrevisjon for perioden 2013 - 2014. </w:t>
      </w:r>
    </w:p>
    <w:p w:rsidR="004B150B" w:rsidRPr="004B150B" w:rsidRDefault="004B150B" w:rsidP="00EC601A">
      <w:pPr>
        <w:numPr>
          <w:ilvl w:val="0"/>
          <w:numId w:val="25"/>
        </w:num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Kommunestyret vedtar slik prioritering av forvaltningsrevisjonsprosjekter for perioden 2013 – 2014: </w:t>
      </w:r>
    </w:p>
    <w:p w:rsidR="004B150B" w:rsidRPr="004B150B" w:rsidRDefault="004B150B" w:rsidP="004B150B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1) Intern kontroll – sektorovergripende intern kontroll med fokus på systemer og rutiner </w:t>
      </w:r>
    </w:p>
    <w:p w:rsidR="004B150B" w:rsidRPr="004B150B" w:rsidRDefault="004B150B" w:rsidP="004B150B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2) Spesialundervisning – Er </w:t>
      </w:r>
      <w:proofErr w:type="gramStart"/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>det</w:t>
      </w:r>
      <w:proofErr w:type="gramEnd"/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 etablert tilfredsstillende </w:t>
      </w:r>
      <w:proofErr w:type="gramStart"/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>rutiner</w:t>
      </w:r>
      <w:proofErr w:type="gramEnd"/>
      <w:r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 og praksis i forhold til vurdering, vedtak og oppfølging av spesialundervisning. </w:t>
      </w:r>
    </w:p>
    <w:p w:rsidR="004B150B" w:rsidRPr="004B150B" w:rsidRDefault="00EC601A" w:rsidP="004B150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nb-NO" w:bidi="ar-SA"/>
        </w:rPr>
      </w:pPr>
      <w:r>
        <w:rPr>
          <w:color w:val="000000"/>
          <w:sz w:val="23"/>
          <w:szCs w:val="23"/>
          <w:lang w:eastAsia="nb-NO" w:bidi="ar-SA"/>
        </w:rPr>
        <w:t>3)</w:t>
      </w:r>
      <w:r w:rsidR="004B150B" w:rsidRPr="004B150B">
        <w:rPr>
          <w:color w:val="000000"/>
          <w:sz w:val="23"/>
          <w:szCs w:val="23"/>
          <w:lang w:eastAsia="nb-NO" w:bidi="ar-SA"/>
        </w:rPr>
        <w:t xml:space="preserve"> </w:t>
      </w:r>
      <w:r w:rsidR="004B150B" w:rsidRPr="004B150B">
        <w:rPr>
          <w:rFonts w:ascii="Arial" w:hAnsi="Arial" w:cs="Arial"/>
          <w:color w:val="000000"/>
          <w:sz w:val="23"/>
          <w:szCs w:val="23"/>
          <w:lang w:eastAsia="nb-NO" w:bidi="ar-SA"/>
        </w:rPr>
        <w:t xml:space="preserve">Kommunestyret gir kontrollutvalget myndighet til å foreta endringer og omprioriteringer i planen i planperioden. </w:t>
      </w:r>
    </w:p>
    <w:p w:rsidR="004B150B" w:rsidRPr="0015434B" w:rsidRDefault="004B150B" w:rsidP="0015434B"/>
    <w:sectPr w:rsidR="004B150B" w:rsidRPr="0015434B" w:rsidSect="00181B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6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12" w:rsidRDefault="00752312">
      <w:r>
        <w:separator/>
      </w:r>
    </w:p>
  </w:endnote>
  <w:endnote w:type="continuationSeparator" w:id="1">
    <w:p w:rsidR="00752312" w:rsidRDefault="0075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55" w:rsidRDefault="009C3DC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F95155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95155" w:rsidRDefault="00F95155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55" w:rsidRPr="0025610D" w:rsidRDefault="00F95155">
    <w:pPr>
      <w:pStyle w:val="Bunntekst"/>
      <w:rPr>
        <w:color w:val="000000"/>
        <w:sz w:val="28"/>
        <w:szCs w:val="28"/>
      </w:rPr>
    </w:pPr>
    <w:proofErr w:type="spellStart"/>
    <w:r w:rsidRPr="0025610D">
      <w:rPr>
        <w:sz w:val="28"/>
        <w:szCs w:val="28"/>
      </w:rPr>
      <w:t>Kontrollutvalgan</w:t>
    </w:r>
    <w:proofErr w:type="spellEnd"/>
    <w:r w:rsidRPr="0025610D">
      <w:rPr>
        <w:sz w:val="28"/>
        <w:szCs w:val="28"/>
      </w:rPr>
      <w:t xml:space="preserve"> IS</w:t>
    </w:r>
  </w:p>
  <w:p w:rsidR="00F95155" w:rsidRDefault="009C3DC1">
    <w:pPr>
      <w:pStyle w:val="Bunntekst"/>
      <w:ind w:right="850"/>
      <w:jc w:val="center"/>
    </w:pPr>
    <w:r>
      <w:rPr>
        <w:noProof/>
        <w:lang w:eastAsia="nb-NO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56" o:spid="_x0000_s5122" type="#_x0000_t202" style="position:absolute;left:0;text-align:left;margin-left:405.7pt;margin-top:771.1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" filled="f" stroked="f" strokeweight=".5pt">
          <v:path arrowok="t"/>
          <v:textbox style="mso-fit-shape-to-text:t">
            <w:txbxContent>
              <w:p w:rsidR="00F95155" w:rsidRPr="0025610D" w:rsidRDefault="009C3DC1">
                <w:pPr>
                  <w:pStyle w:val="Bunntekst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25610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F95155" w:rsidRPr="0025610D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25610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3F74CE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25610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nb-NO" w:bidi="ar-SA"/>
      </w:rPr>
      <w:pict>
        <v:rect id="Rektangel 58" o:spid="_x0000_s5121" style="position:absolute;left:0;text-align:left;margin-left:70.85pt;margin-top:771.15pt;width:453.3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" fillcolor="#4f81bd" stroked="f" strokeweight="2pt">
          <v:path arrowok="t"/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4253"/>
      <w:gridCol w:w="1701"/>
      <w:gridCol w:w="1985"/>
    </w:tblGrid>
    <w:tr w:rsidR="00F95155">
      <w:tc>
        <w:tcPr>
          <w:tcW w:w="2268" w:type="dxa"/>
        </w:tcPr>
        <w:p w:rsidR="00F95155" w:rsidRDefault="00F95155">
          <w:pPr>
            <w:pStyle w:val="Bunntekst"/>
            <w:ind w:left="-70"/>
            <w:rPr>
              <w:sz w:val="16"/>
              <w:lang w:val="de-DE"/>
            </w:rPr>
          </w:pPr>
        </w:p>
      </w:tc>
      <w:tc>
        <w:tcPr>
          <w:tcW w:w="4253" w:type="dxa"/>
        </w:tcPr>
        <w:p w:rsidR="00F95155" w:rsidRDefault="00F95155">
          <w:pPr>
            <w:pStyle w:val="Bunntekst"/>
            <w:rPr>
              <w:sz w:val="16"/>
              <w:lang w:val="de-DE"/>
            </w:rPr>
          </w:pPr>
        </w:p>
      </w:tc>
      <w:tc>
        <w:tcPr>
          <w:tcW w:w="1701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</w:tr>
    <w:tr w:rsidR="00F95155">
      <w:tc>
        <w:tcPr>
          <w:tcW w:w="2268" w:type="dxa"/>
        </w:tcPr>
        <w:p w:rsidR="00F95155" w:rsidRDefault="00F95155">
          <w:pPr>
            <w:pStyle w:val="Bunntekst"/>
            <w:ind w:left="-70"/>
            <w:rPr>
              <w:sz w:val="16"/>
            </w:rPr>
          </w:pPr>
          <w:bookmarkStart w:id="1" w:name="Bunn_Firmanavn"/>
          <w:bookmarkEnd w:id="1"/>
        </w:p>
      </w:tc>
      <w:tc>
        <w:tcPr>
          <w:tcW w:w="4253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</w:tr>
    <w:tr w:rsidR="00F95155">
      <w:tc>
        <w:tcPr>
          <w:tcW w:w="2268" w:type="dxa"/>
        </w:tcPr>
        <w:p w:rsidR="00F95155" w:rsidRDefault="00F95155">
          <w:pPr>
            <w:pStyle w:val="Bunntekst"/>
            <w:ind w:left="-70"/>
            <w:rPr>
              <w:sz w:val="16"/>
            </w:rPr>
          </w:pPr>
          <w:bookmarkStart w:id="2" w:name="Bunn_Postboks"/>
          <w:bookmarkEnd w:id="2"/>
        </w:p>
      </w:tc>
      <w:tc>
        <w:tcPr>
          <w:tcW w:w="4253" w:type="dxa"/>
        </w:tcPr>
        <w:p w:rsidR="00F95155" w:rsidRDefault="00F95155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F95155" w:rsidRDefault="00F95155">
          <w:pPr>
            <w:pStyle w:val="Bunntekst"/>
            <w:rPr>
              <w:sz w:val="16"/>
            </w:rPr>
          </w:pPr>
          <w:bookmarkStart w:id="3" w:name="Bunn_Telefaks"/>
          <w:bookmarkEnd w:id="3"/>
        </w:p>
      </w:tc>
      <w:tc>
        <w:tcPr>
          <w:tcW w:w="1985" w:type="dxa"/>
        </w:tcPr>
        <w:p w:rsidR="00F95155" w:rsidRDefault="00F95155">
          <w:pPr>
            <w:pStyle w:val="Bunntekst"/>
            <w:rPr>
              <w:sz w:val="16"/>
            </w:rPr>
          </w:pPr>
          <w:bookmarkStart w:id="4" w:name="Bunn_Bankkonto"/>
          <w:bookmarkEnd w:id="4"/>
        </w:p>
      </w:tc>
    </w:tr>
  </w:tbl>
  <w:p w:rsidR="00F95155" w:rsidRDefault="00F95155">
    <w:pPr>
      <w:pStyle w:val="Bunntekst"/>
      <w:spacing w:line="200" w:lineRule="exact"/>
      <w:ind w:left="-851" w:right="-1"/>
      <w:jc w:val="center"/>
    </w:pPr>
    <w:bookmarkStart w:id="5" w:name="Bunn_Postnr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12" w:rsidRDefault="00752312">
      <w:r>
        <w:separator/>
      </w:r>
    </w:p>
  </w:footnote>
  <w:footnote w:type="continuationSeparator" w:id="1">
    <w:p w:rsidR="00752312" w:rsidRDefault="00752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55" w:rsidRDefault="00F95155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3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10123"/>
    </w:tblGrid>
    <w:tr w:rsidR="00F95155">
      <w:trPr>
        <w:cantSplit/>
        <w:trHeight w:val="868"/>
      </w:trPr>
      <w:tc>
        <w:tcPr>
          <w:tcW w:w="10123" w:type="dxa"/>
          <w:tcBorders>
            <w:bottom w:val="single" w:sz="4" w:space="0" w:color="auto"/>
          </w:tcBorders>
        </w:tcPr>
        <w:p w:rsidR="00F95155" w:rsidRPr="00E2684F" w:rsidRDefault="00F95155" w:rsidP="00E2684F">
          <w:pPr>
            <w:tabs>
              <w:tab w:val="left" w:pos="923"/>
            </w:tabs>
            <w:ind w:left="40"/>
            <w:jc w:val="right"/>
            <w:rPr>
              <w:sz w:val="20"/>
            </w:rPr>
          </w:pPr>
        </w:p>
      </w:tc>
    </w:tr>
  </w:tbl>
  <w:p w:rsidR="00F95155" w:rsidRDefault="00F95155">
    <w:pPr>
      <w:pStyle w:val="Toppteks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2"/>
    <w:multiLevelType w:val="hybridMultilevel"/>
    <w:tmpl w:val="0136EE90"/>
    <w:lvl w:ilvl="0" w:tplc="041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9C33996"/>
    <w:multiLevelType w:val="hybridMultilevel"/>
    <w:tmpl w:val="D8942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C6C"/>
    <w:multiLevelType w:val="hybridMultilevel"/>
    <w:tmpl w:val="EA2637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E2642"/>
    <w:multiLevelType w:val="hybridMultilevel"/>
    <w:tmpl w:val="5874B7E2"/>
    <w:lvl w:ilvl="0" w:tplc="0A301D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1D9"/>
    <w:multiLevelType w:val="hybridMultilevel"/>
    <w:tmpl w:val="148A6A1A"/>
    <w:lvl w:ilvl="0" w:tplc="FC7223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11B9"/>
    <w:multiLevelType w:val="hybridMultilevel"/>
    <w:tmpl w:val="2680885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03D"/>
    <w:multiLevelType w:val="multilevel"/>
    <w:tmpl w:val="148A6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48B6"/>
    <w:multiLevelType w:val="hybridMultilevel"/>
    <w:tmpl w:val="2E12F3E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A7F30"/>
    <w:multiLevelType w:val="multilevel"/>
    <w:tmpl w:val="148A6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0939"/>
    <w:multiLevelType w:val="hybridMultilevel"/>
    <w:tmpl w:val="91DAE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1B87"/>
    <w:multiLevelType w:val="hybridMultilevel"/>
    <w:tmpl w:val="5AC21CBC"/>
    <w:lvl w:ilvl="0" w:tplc="041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093334C"/>
    <w:multiLevelType w:val="multilevel"/>
    <w:tmpl w:val="A6941F9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84401A"/>
    <w:multiLevelType w:val="hybridMultilevel"/>
    <w:tmpl w:val="9AE0021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6753B4"/>
    <w:multiLevelType w:val="multilevel"/>
    <w:tmpl w:val="148A6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C49C8"/>
    <w:multiLevelType w:val="hybridMultilevel"/>
    <w:tmpl w:val="92F2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840C7"/>
    <w:multiLevelType w:val="hybridMultilevel"/>
    <w:tmpl w:val="A4666C06"/>
    <w:lvl w:ilvl="0" w:tplc="0414000F">
      <w:start w:val="1"/>
      <w:numFmt w:val="decimal"/>
      <w:lvlText w:val="%1."/>
      <w:lvlJc w:val="left"/>
      <w:pPr>
        <w:ind w:left="833" w:hanging="360"/>
      </w:pPr>
    </w:lvl>
    <w:lvl w:ilvl="1" w:tplc="04140019" w:tentative="1">
      <w:start w:val="1"/>
      <w:numFmt w:val="lowerLetter"/>
      <w:lvlText w:val="%2."/>
      <w:lvlJc w:val="left"/>
      <w:pPr>
        <w:ind w:left="1553" w:hanging="360"/>
      </w:pPr>
    </w:lvl>
    <w:lvl w:ilvl="2" w:tplc="0414001B" w:tentative="1">
      <w:start w:val="1"/>
      <w:numFmt w:val="lowerRoman"/>
      <w:lvlText w:val="%3."/>
      <w:lvlJc w:val="right"/>
      <w:pPr>
        <w:ind w:left="2273" w:hanging="180"/>
      </w:pPr>
    </w:lvl>
    <w:lvl w:ilvl="3" w:tplc="0414000F" w:tentative="1">
      <w:start w:val="1"/>
      <w:numFmt w:val="decimal"/>
      <w:lvlText w:val="%4."/>
      <w:lvlJc w:val="left"/>
      <w:pPr>
        <w:ind w:left="2993" w:hanging="360"/>
      </w:pPr>
    </w:lvl>
    <w:lvl w:ilvl="4" w:tplc="04140019" w:tentative="1">
      <w:start w:val="1"/>
      <w:numFmt w:val="lowerLetter"/>
      <w:lvlText w:val="%5."/>
      <w:lvlJc w:val="left"/>
      <w:pPr>
        <w:ind w:left="3713" w:hanging="360"/>
      </w:pPr>
    </w:lvl>
    <w:lvl w:ilvl="5" w:tplc="0414001B" w:tentative="1">
      <w:start w:val="1"/>
      <w:numFmt w:val="lowerRoman"/>
      <w:lvlText w:val="%6."/>
      <w:lvlJc w:val="right"/>
      <w:pPr>
        <w:ind w:left="4433" w:hanging="180"/>
      </w:pPr>
    </w:lvl>
    <w:lvl w:ilvl="6" w:tplc="0414000F" w:tentative="1">
      <w:start w:val="1"/>
      <w:numFmt w:val="decimal"/>
      <w:lvlText w:val="%7."/>
      <w:lvlJc w:val="left"/>
      <w:pPr>
        <w:ind w:left="5153" w:hanging="360"/>
      </w:pPr>
    </w:lvl>
    <w:lvl w:ilvl="7" w:tplc="04140019" w:tentative="1">
      <w:start w:val="1"/>
      <w:numFmt w:val="lowerLetter"/>
      <w:lvlText w:val="%8."/>
      <w:lvlJc w:val="left"/>
      <w:pPr>
        <w:ind w:left="5873" w:hanging="360"/>
      </w:pPr>
    </w:lvl>
    <w:lvl w:ilvl="8" w:tplc="0414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49D64C3"/>
    <w:multiLevelType w:val="multilevel"/>
    <w:tmpl w:val="148A6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10830"/>
    <w:multiLevelType w:val="hybridMultilevel"/>
    <w:tmpl w:val="432411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36181"/>
    <w:multiLevelType w:val="hybridMultilevel"/>
    <w:tmpl w:val="C0589C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67F52"/>
    <w:multiLevelType w:val="hybridMultilevel"/>
    <w:tmpl w:val="1A8A7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22E0"/>
    <w:multiLevelType w:val="hybridMultilevel"/>
    <w:tmpl w:val="49DCCD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675AC1"/>
    <w:multiLevelType w:val="hybridMultilevel"/>
    <w:tmpl w:val="6C14C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A1AB7"/>
    <w:multiLevelType w:val="multilevel"/>
    <w:tmpl w:val="180AB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A2965"/>
    <w:multiLevelType w:val="multilevel"/>
    <w:tmpl w:val="148A6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96870"/>
    <w:multiLevelType w:val="hybridMultilevel"/>
    <w:tmpl w:val="A36258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17"/>
  </w:num>
  <w:num w:numId="14">
    <w:abstractNumId w:val="24"/>
  </w:num>
  <w:num w:numId="15">
    <w:abstractNumId w:val="5"/>
  </w:num>
  <w:num w:numId="16">
    <w:abstractNumId w:val="15"/>
  </w:num>
  <w:num w:numId="17">
    <w:abstractNumId w:val="3"/>
  </w:num>
  <w:num w:numId="18">
    <w:abstractNumId w:val="4"/>
  </w:num>
  <w:num w:numId="19">
    <w:abstractNumId w:val="22"/>
  </w:num>
  <w:num w:numId="20">
    <w:abstractNumId w:val="16"/>
  </w:num>
  <w:num w:numId="21">
    <w:abstractNumId w:val="8"/>
  </w:num>
  <w:num w:numId="22">
    <w:abstractNumId w:val="13"/>
  </w:num>
  <w:num w:numId="23">
    <w:abstractNumId w:val="23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53255"/>
    <w:rsid w:val="0004280B"/>
    <w:rsid w:val="00062322"/>
    <w:rsid w:val="00063C2F"/>
    <w:rsid w:val="00072B6E"/>
    <w:rsid w:val="000B418D"/>
    <w:rsid w:val="000B7214"/>
    <w:rsid w:val="000D6233"/>
    <w:rsid w:val="000F28F7"/>
    <w:rsid w:val="00113C37"/>
    <w:rsid w:val="00143F18"/>
    <w:rsid w:val="0015434B"/>
    <w:rsid w:val="00154E4C"/>
    <w:rsid w:val="00157A00"/>
    <w:rsid w:val="001633AE"/>
    <w:rsid w:val="00166F38"/>
    <w:rsid w:val="00175FFE"/>
    <w:rsid w:val="001801F3"/>
    <w:rsid w:val="00181B07"/>
    <w:rsid w:val="001B1989"/>
    <w:rsid w:val="001E4C64"/>
    <w:rsid w:val="001F006F"/>
    <w:rsid w:val="001F47F1"/>
    <w:rsid w:val="0020700C"/>
    <w:rsid w:val="00210C1A"/>
    <w:rsid w:val="00213F32"/>
    <w:rsid w:val="002241E0"/>
    <w:rsid w:val="002265B6"/>
    <w:rsid w:val="00226FB8"/>
    <w:rsid w:val="00240B7A"/>
    <w:rsid w:val="00240BB1"/>
    <w:rsid w:val="00242AF3"/>
    <w:rsid w:val="0025610D"/>
    <w:rsid w:val="00262F47"/>
    <w:rsid w:val="00264B5B"/>
    <w:rsid w:val="00264EFB"/>
    <w:rsid w:val="0027611C"/>
    <w:rsid w:val="00276C60"/>
    <w:rsid w:val="0029662F"/>
    <w:rsid w:val="002A556F"/>
    <w:rsid w:val="002D7349"/>
    <w:rsid w:val="003052FF"/>
    <w:rsid w:val="00316301"/>
    <w:rsid w:val="0032308A"/>
    <w:rsid w:val="00327B16"/>
    <w:rsid w:val="00337ED9"/>
    <w:rsid w:val="00342E6B"/>
    <w:rsid w:val="00376F5A"/>
    <w:rsid w:val="003872A2"/>
    <w:rsid w:val="00395860"/>
    <w:rsid w:val="00395A5E"/>
    <w:rsid w:val="003D4243"/>
    <w:rsid w:val="003D62D3"/>
    <w:rsid w:val="003E064D"/>
    <w:rsid w:val="003E1985"/>
    <w:rsid w:val="003E198C"/>
    <w:rsid w:val="003F74CE"/>
    <w:rsid w:val="004028F4"/>
    <w:rsid w:val="00435C66"/>
    <w:rsid w:val="00446CF3"/>
    <w:rsid w:val="00447E44"/>
    <w:rsid w:val="004A3E4E"/>
    <w:rsid w:val="004B150B"/>
    <w:rsid w:val="004B3CB4"/>
    <w:rsid w:val="004B5F1B"/>
    <w:rsid w:val="004B6A5D"/>
    <w:rsid w:val="004C0E5D"/>
    <w:rsid w:val="005008C6"/>
    <w:rsid w:val="00503B3E"/>
    <w:rsid w:val="005068A8"/>
    <w:rsid w:val="0051772A"/>
    <w:rsid w:val="00535BB8"/>
    <w:rsid w:val="00547F17"/>
    <w:rsid w:val="00553A59"/>
    <w:rsid w:val="00597CA5"/>
    <w:rsid w:val="005A2823"/>
    <w:rsid w:val="005A5FFC"/>
    <w:rsid w:val="005A7D5E"/>
    <w:rsid w:val="005C0D5C"/>
    <w:rsid w:val="005D6003"/>
    <w:rsid w:val="005F2531"/>
    <w:rsid w:val="00617B89"/>
    <w:rsid w:val="0067297B"/>
    <w:rsid w:val="00676BD9"/>
    <w:rsid w:val="00681569"/>
    <w:rsid w:val="00695FEA"/>
    <w:rsid w:val="006C13A1"/>
    <w:rsid w:val="006F3F7B"/>
    <w:rsid w:val="00730ED5"/>
    <w:rsid w:val="00734391"/>
    <w:rsid w:val="00750BED"/>
    <w:rsid w:val="00752312"/>
    <w:rsid w:val="00753255"/>
    <w:rsid w:val="0078509E"/>
    <w:rsid w:val="00790B23"/>
    <w:rsid w:val="007942ED"/>
    <w:rsid w:val="007A08F4"/>
    <w:rsid w:val="007A349F"/>
    <w:rsid w:val="007A5877"/>
    <w:rsid w:val="007A676B"/>
    <w:rsid w:val="007B6C26"/>
    <w:rsid w:val="007D1606"/>
    <w:rsid w:val="00800208"/>
    <w:rsid w:val="00804EB8"/>
    <w:rsid w:val="00807F10"/>
    <w:rsid w:val="008137F2"/>
    <w:rsid w:val="00822673"/>
    <w:rsid w:val="0083390B"/>
    <w:rsid w:val="00844C39"/>
    <w:rsid w:val="00846ECA"/>
    <w:rsid w:val="00860796"/>
    <w:rsid w:val="008815F0"/>
    <w:rsid w:val="00881FAA"/>
    <w:rsid w:val="008871FB"/>
    <w:rsid w:val="00894F6D"/>
    <w:rsid w:val="008A1CC3"/>
    <w:rsid w:val="008C1CA0"/>
    <w:rsid w:val="008C4C75"/>
    <w:rsid w:val="008D0019"/>
    <w:rsid w:val="008E4A7E"/>
    <w:rsid w:val="008E6A2B"/>
    <w:rsid w:val="008F0122"/>
    <w:rsid w:val="008F1F92"/>
    <w:rsid w:val="008F5926"/>
    <w:rsid w:val="008F6960"/>
    <w:rsid w:val="00913064"/>
    <w:rsid w:val="00914E29"/>
    <w:rsid w:val="00920A68"/>
    <w:rsid w:val="0092246D"/>
    <w:rsid w:val="00923906"/>
    <w:rsid w:val="009303B4"/>
    <w:rsid w:val="00930CEB"/>
    <w:rsid w:val="009379BB"/>
    <w:rsid w:val="00940F53"/>
    <w:rsid w:val="0096056A"/>
    <w:rsid w:val="00960D8D"/>
    <w:rsid w:val="00982B47"/>
    <w:rsid w:val="00982E27"/>
    <w:rsid w:val="00984337"/>
    <w:rsid w:val="00987681"/>
    <w:rsid w:val="009C3DC1"/>
    <w:rsid w:val="009D7D9D"/>
    <w:rsid w:val="009E773F"/>
    <w:rsid w:val="009F1649"/>
    <w:rsid w:val="00A03CF3"/>
    <w:rsid w:val="00A141E2"/>
    <w:rsid w:val="00A43FFB"/>
    <w:rsid w:val="00A4751E"/>
    <w:rsid w:val="00A53C7E"/>
    <w:rsid w:val="00A55252"/>
    <w:rsid w:val="00A967CE"/>
    <w:rsid w:val="00AD29F3"/>
    <w:rsid w:val="00AD5844"/>
    <w:rsid w:val="00AF1292"/>
    <w:rsid w:val="00AF2F06"/>
    <w:rsid w:val="00B007DA"/>
    <w:rsid w:val="00B42BF1"/>
    <w:rsid w:val="00B51979"/>
    <w:rsid w:val="00B66253"/>
    <w:rsid w:val="00BA2001"/>
    <w:rsid w:val="00BA3CFF"/>
    <w:rsid w:val="00BA5BB8"/>
    <w:rsid w:val="00BB2826"/>
    <w:rsid w:val="00BC1C51"/>
    <w:rsid w:val="00BD0DAD"/>
    <w:rsid w:val="00BD1814"/>
    <w:rsid w:val="00BE42E9"/>
    <w:rsid w:val="00C25368"/>
    <w:rsid w:val="00C32C20"/>
    <w:rsid w:val="00C51AA8"/>
    <w:rsid w:val="00C61BEC"/>
    <w:rsid w:val="00CA12ED"/>
    <w:rsid w:val="00CA1992"/>
    <w:rsid w:val="00CE12FD"/>
    <w:rsid w:val="00D0544B"/>
    <w:rsid w:val="00D07B6D"/>
    <w:rsid w:val="00D124FE"/>
    <w:rsid w:val="00D12AD3"/>
    <w:rsid w:val="00D347D4"/>
    <w:rsid w:val="00D43067"/>
    <w:rsid w:val="00D442EB"/>
    <w:rsid w:val="00D56024"/>
    <w:rsid w:val="00D5772A"/>
    <w:rsid w:val="00D61BDB"/>
    <w:rsid w:val="00D64AAE"/>
    <w:rsid w:val="00D77E19"/>
    <w:rsid w:val="00D879DD"/>
    <w:rsid w:val="00D94C74"/>
    <w:rsid w:val="00DA3B1B"/>
    <w:rsid w:val="00DE2E82"/>
    <w:rsid w:val="00DF113D"/>
    <w:rsid w:val="00DF2968"/>
    <w:rsid w:val="00E15327"/>
    <w:rsid w:val="00E2282B"/>
    <w:rsid w:val="00E240C3"/>
    <w:rsid w:val="00E2684F"/>
    <w:rsid w:val="00E4308B"/>
    <w:rsid w:val="00E504E2"/>
    <w:rsid w:val="00E5431A"/>
    <w:rsid w:val="00E57029"/>
    <w:rsid w:val="00E937BC"/>
    <w:rsid w:val="00EA5260"/>
    <w:rsid w:val="00EB46BC"/>
    <w:rsid w:val="00EC0203"/>
    <w:rsid w:val="00EC06A0"/>
    <w:rsid w:val="00EC601A"/>
    <w:rsid w:val="00ED33C3"/>
    <w:rsid w:val="00ED6E0E"/>
    <w:rsid w:val="00EE1AC8"/>
    <w:rsid w:val="00EF591D"/>
    <w:rsid w:val="00F11E66"/>
    <w:rsid w:val="00F24007"/>
    <w:rsid w:val="00F26AA3"/>
    <w:rsid w:val="00F51940"/>
    <w:rsid w:val="00F6618A"/>
    <w:rsid w:val="00F84FDE"/>
    <w:rsid w:val="00F86736"/>
    <w:rsid w:val="00F95155"/>
    <w:rsid w:val="00F9691E"/>
    <w:rsid w:val="00FB2F68"/>
    <w:rsid w:val="00FB7D40"/>
    <w:rsid w:val="00FD36F6"/>
    <w:rsid w:val="00FD7FD0"/>
    <w:rsid w:val="00FE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5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uiPriority w:val="99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aliases w:val="BT Tegn"/>
    <w:link w:val="Bunntekst"/>
    <w:uiPriority w:val="99"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uiPriority w:val="99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2308A"/>
    <w:pPr>
      <w:ind w:left="708"/>
    </w:pPr>
  </w:style>
  <w:style w:type="paragraph" w:customStyle="1" w:styleId="Default">
    <w:name w:val="Default"/>
    <w:rsid w:val="00B007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25368"/>
    <w:rPr>
      <w:rFonts w:ascii="Cambria" w:eastAsia="Times New Roman" w:hAnsi="Cambria" w:cs="Times New Roman"/>
      <w:b/>
      <w:bCs/>
      <w:kern w:val="32"/>
      <w:sz w:val="32"/>
      <w:szCs w:val="32"/>
      <w:lang w:eastAsia="en-US" w:bidi="he-IL"/>
    </w:rPr>
  </w:style>
  <w:style w:type="table" w:styleId="Tabellrutenett">
    <w:name w:val="Table Grid"/>
    <w:basedOn w:val="Vanligtabell"/>
    <w:rsid w:val="0096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4B15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B150B"/>
    <w:rPr>
      <w:rFonts w:ascii="Cambria" w:eastAsia="Times New Roman" w:hAnsi="Cambria" w:cs="Times New Roman"/>
      <w:b/>
      <w:bCs/>
      <w:kern w:val="28"/>
      <w:sz w:val="32"/>
      <w:szCs w:val="32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5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aliases w:val="BT"/>
    <w:basedOn w:val="Normal"/>
    <w:link w:val="BunntekstTegn"/>
    <w:uiPriority w:val="99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aliases w:val="BT Tegn"/>
    <w:link w:val="Bunntekst"/>
    <w:uiPriority w:val="99"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uiPriority w:val="99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2308A"/>
    <w:pPr>
      <w:ind w:left="708"/>
    </w:pPr>
  </w:style>
  <w:style w:type="paragraph" w:customStyle="1" w:styleId="Default">
    <w:name w:val="Default"/>
    <w:rsid w:val="00B007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25368"/>
    <w:rPr>
      <w:rFonts w:ascii="Cambria" w:eastAsia="Times New Roman" w:hAnsi="Cambria" w:cs="Times New Roman"/>
      <w:b/>
      <w:bCs/>
      <w:kern w:val="32"/>
      <w:sz w:val="32"/>
      <w:szCs w:val="32"/>
      <w:lang w:eastAsia="en-US" w:bidi="he-IL"/>
    </w:rPr>
  </w:style>
  <w:style w:type="table" w:styleId="Tabellrutenett">
    <w:name w:val="Table Grid"/>
    <w:basedOn w:val="Vanligtabell"/>
    <w:rsid w:val="0096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4B15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B150B"/>
    <w:rPr>
      <w:rFonts w:ascii="Cambria" w:eastAsia="Times New Roman" w:hAnsi="Cambria" w:cs="Times New Roman"/>
      <w:b/>
      <w:bCs/>
      <w:kern w:val="28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0F29-2A8B-4C67-B077-C13574B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09/09</vt:lpstr>
    </vt:vector>
  </TitlesOfParts>
  <Company>Finnmark fylkeskommune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09/09</dc:title>
  <dc:creator>Sissel Mietinen</dc:creator>
  <cp:lastModifiedBy>seb</cp:lastModifiedBy>
  <cp:revision>2</cp:revision>
  <cp:lastPrinted>2013-03-04T07:25:00Z</cp:lastPrinted>
  <dcterms:created xsi:type="dcterms:W3CDTF">2014-09-25T12:22:00Z</dcterms:created>
  <dcterms:modified xsi:type="dcterms:W3CDTF">2014-09-25T12:22:00Z</dcterms:modified>
</cp:coreProperties>
</file>