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4845" w14:textId="7AB2EEC9" w:rsidR="00E817ED" w:rsidRPr="00803159" w:rsidRDefault="00E817ED" w:rsidP="00E817ED">
      <w:pPr>
        <w:rPr>
          <w:b/>
          <w:sz w:val="32"/>
        </w:rPr>
      </w:pPr>
      <w:bookmarkStart w:id="0" w:name="_GoBack"/>
      <w:bookmarkEnd w:id="0"/>
      <w:r w:rsidRPr="007C24E0">
        <w:rPr>
          <w:b/>
          <w:sz w:val="32"/>
        </w:rPr>
        <w:t>Forskrift om feie</w:t>
      </w:r>
      <w:r w:rsidR="00EE5C2D" w:rsidRPr="007C24E0">
        <w:rPr>
          <w:b/>
          <w:sz w:val="32"/>
        </w:rPr>
        <w:t>-</w:t>
      </w:r>
      <w:r w:rsidRPr="007C24E0">
        <w:rPr>
          <w:b/>
          <w:sz w:val="32"/>
        </w:rPr>
        <w:t xml:space="preserve"> og tilsynsgebyr, </w:t>
      </w:r>
      <w:r w:rsidR="00DA4BF0">
        <w:rPr>
          <w:b/>
          <w:sz w:val="32"/>
        </w:rPr>
        <w:t>Berlevåg</w:t>
      </w:r>
      <w:r w:rsidR="007C24E0" w:rsidRPr="007C24E0">
        <w:rPr>
          <w:b/>
          <w:sz w:val="32"/>
        </w:rPr>
        <w:t xml:space="preserve"> </w:t>
      </w:r>
      <w:r w:rsidRPr="007C24E0">
        <w:rPr>
          <w:b/>
          <w:sz w:val="32"/>
        </w:rPr>
        <w:t xml:space="preserve">kommune, </w:t>
      </w:r>
      <w:r w:rsidR="00DA4BF0">
        <w:rPr>
          <w:b/>
          <w:sz w:val="32"/>
        </w:rPr>
        <w:t>Troms og Finnmark</w:t>
      </w:r>
      <w:r w:rsidR="0001474B">
        <w:rPr>
          <w:b/>
          <w:sz w:val="32"/>
        </w:rPr>
        <w:t xml:space="preserve"> </w:t>
      </w:r>
      <w:r w:rsidR="007C24E0" w:rsidRPr="007C24E0">
        <w:rPr>
          <w:b/>
          <w:sz w:val="32"/>
        </w:rPr>
        <w:t>fylke</w:t>
      </w:r>
    </w:p>
    <w:p w14:paraId="23639498" w14:textId="35377B8C" w:rsidR="00E06091" w:rsidRPr="00E90A2D" w:rsidRDefault="00E817ED" w:rsidP="00E817ED">
      <w:pPr>
        <w:jc w:val="both"/>
        <w:rPr>
          <w:rStyle w:val="Sterk"/>
          <w:b w:val="0"/>
          <w:bCs w:val="0"/>
        </w:rPr>
      </w:pPr>
      <w:r>
        <w:t xml:space="preserve">Hjemmel: Fastsatt av </w:t>
      </w:r>
      <w:r w:rsidR="00DA4BF0">
        <w:t>Berlevåg</w:t>
      </w:r>
      <w:r w:rsidR="007C24E0" w:rsidRPr="007C24E0">
        <w:t xml:space="preserve"> kommunestyre</w:t>
      </w:r>
      <w:r>
        <w:t xml:space="preserve"> </w:t>
      </w:r>
      <w:r w:rsidR="000D6908" w:rsidRPr="000D6908">
        <w:t>xx.xx</w:t>
      </w:r>
      <w:r w:rsidRPr="000D6908">
        <w:t xml:space="preserve"> 20</w:t>
      </w:r>
      <w:r w:rsidR="00570F62" w:rsidRPr="000D6908">
        <w:t>2</w:t>
      </w:r>
      <w:r w:rsidR="000D6908" w:rsidRPr="000D6908">
        <w:t>0</w:t>
      </w:r>
      <w:r>
        <w:t xml:space="preserve"> </w:t>
      </w:r>
      <w:r w:rsidR="0045480D">
        <w:t>med hjemmel i lov 14. juni 2002 nr. 20 om vern mot brann, eksplosjon og ulykker med farlig stoff og om brannvesenets redningsoppgaver (brann- og eksplosjonsvernloven) § 28</w:t>
      </w:r>
      <w:r w:rsidR="00F70E92">
        <w:t xml:space="preserve"> og forskrift 17. desember 2015 nr. 1710 om brannforebygging § 17</w:t>
      </w:r>
      <w:r w:rsidR="00555DC5">
        <w:t>.</w:t>
      </w:r>
    </w:p>
    <w:p w14:paraId="3E484F41" w14:textId="77777777" w:rsidR="00E06091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>§ 1.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Formål</w:t>
      </w:r>
    </w:p>
    <w:p w14:paraId="771547C0" w14:textId="7F1F0293" w:rsidR="00E06091" w:rsidRPr="005C58AF" w:rsidRDefault="004B7376" w:rsidP="009F3CE3">
      <w:pPr>
        <w:jc w:val="both"/>
        <w:rPr>
          <w:rStyle w:val="Sterk"/>
          <w:b w:val="0"/>
        </w:rPr>
      </w:pPr>
      <w:r>
        <w:rPr>
          <w:rStyle w:val="Sterk"/>
          <w:b w:val="0"/>
        </w:rPr>
        <w:t>Formål</w:t>
      </w:r>
      <w:r w:rsidR="00B63889">
        <w:rPr>
          <w:rStyle w:val="Sterk"/>
          <w:b w:val="0"/>
        </w:rPr>
        <w:t xml:space="preserve">et med forskriften er å </w:t>
      </w:r>
      <w:r w:rsidR="00312C0F">
        <w:rPr>
          <w:rStyle w:val="Sterk"/>
          <w:b w:val="0"/>
        </w:rPr>
        <w:t xml:space="preserve">gi kommunen grunnlag for å dekke sine utgifter </w:t>
      </w:r>
      <w:r>
        <w:rPr>
          <w:rStyle w:val="Sterk"/>
          <w:b w:val="0"/>
        </w:rPr>
        <w:t xml:space="preserve">i forbindelse med </w:t>
      </w:r>
      <w:r w:rsidR="00552699">
        <w:rPr>
          <w:rStyle w:val="Sterk"/>
          <w:b w:val="0"/>
        </w:rPr>
        <w:t xml:space="preserve">gjennomføring av lovpålagt </w:t>
      </w:r>
      <w:r w:rsidR="00683D40">
        <w:rPr>
          <w:rStyle w:val="Sterk"/>
          <w:b w:val="0"/>
        </w:rPr>
        <w:t>feiing og tilsyn</w:t>
      </w:r>
      <w:r w:rsidR="00552699">
        <w:rPr>
          <w:rStyle w:val="Sterk"/>
          <w:b w:val="0"/>
        </w:rPr>
        <w:t xml:space="preserve"> med fyringsanlegg</w:t>
      </w:r>
      <w:r w:rsidR="00D33B42">
        <w:rPr>
          <w:rStyle w:val="Sterk"/>
          <w:b w:val="0"/>
        </w:rPr>
        <w:t xml:space="preserve"> i henhold til brann -og eksplosjonsvernloven §</w:t>
      </w:r>
      <w:r w:rsidR="00666B21">
        <w:rPr>
          <w:rStyle w:val="Sterk"/>
          <w:b w:val="0"/>
        </w:rPr>
        <w:t xml:space="preserve"> </w:t>
      </w:r>
      <w:r w:rsidR="00D33B42">
        <w:rPr>
          <w:rStyle w:val="Sterk"/>
          <w:b w:val="0"/>
        </w:rPr>
        <w:t>11</w:t>
      </w:r>
      <w:r w:rsidR="00721350">
        <w:rPr>
          <w:rStyle w:val="Sterk"/>
          <w:b w:val="0"/>
        </w:rPr>
        <w:t xml:space="preserve"> første ledd bokstav</w:t>
      </w:r>
      <w:r w:rsidR="00D33B42">
        <w:rPr>
          <w:rStyle w:val="Sterk"/>
          <w:b w:val="0"/>
        </w:rPr>
        <w:t xml:space="preserve"> h</w:t>
      </w:r>
      <w:r w:rsidR="009F3CE3">
        <w:rPr>
          <w:rStyle w:val="Sterk"/>
          <w:b w:val="0"/>
        </w:rPr>
        <w:t>.</w:t>
      </w:r>
      <w:r w:rsidR="00BC3A06">
        <w:rPr>
          <w:rStyle w:val="Sterk"/>
          <w:b w:val="0"/>
        </w:rPr>
        <w:t xml:space="preserve"> </w:t>
      </w:r>
      <w:bookmarkStart w:id="1" w:name="_Hlk531169721"/>
      <w:r w:rsidR="00BC3A06">
        <w:rPr>
          <w:rStyle w:val="Sterk"/>
          <w:b w:val="0"/>
        </w:rPr>
        <w:t>Tjenesten skal prises i tråd med selvkostprinsippet.</w:t>
      </w:r>
    </w:p>
    <w:bookmarkEnd w:id="1"/>
    <w:p w14:paraId="066E9A79" w14:textId="77777777" w:rsidR="00E06091" w:rsidRPr="00E701C7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>§ 2.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Virkeområde</w:t>
      </w:r>
    </w:p>
    <w:p w14:paraId="5663251A" w14:textId="3AA46386" w:rsidR="00E817ED" w:rsidRDefault="00E817ED" w:rsidP="00E817ED">
      <w:pPr>
        <w:jc w:val="both"/>
      </w:pPr>
      <w:r>
        <w:t xml:space="preserve">Forskriften gjelder feiing og tilsyn av alle </w:t>
      </w:r>
      <w:r w:rsidRPr="007C4FDD">
        <w:t>byggverk</w:t>
      </w:r>
      <w:r>
        <w:t xml:space="preserve"> med </w:t>
      </w:r>
      <w:r w:rsidRPr="004F3A56">
        <w:t>fyringsanlegg</w:t>
      </w:r>
      <w:r w:rsidR="00CC3948">
        <w:t xml:space="preserve"> i Berlevåg kommune hvor lov om vern mot brann, eksplosjon og ulykker med farlig stoff og brannvesenets redningsoppgaver (brann- og eksplosjonsvernloven) og forskrift om brannforebygging pålegger dette.</w:t>
      </w:r>
    </w:p>
    <w:p w14:paraId="25CE4A2C" w14:textId="77777777" w:rsidR="00C143D9" w:rsidRDefault="00C143D9" w:rsidP="009F3CE3">
      <w:pPr>
        <w:spacing w:before="120" w:after="0"/>
        <w:jc w:val="both"/>
        <w:rPr>
          <w:rStyle w:val="Sterk"/>
        </w:rPr>
      </w:pPr>
      <w:r>
        <w:rPr>
          <w:rStyle w:val="Sterk"/>
        </w:rPr>
        <w:t>§ 3.</w:t>
      </w:r>
      <w:r w:rsidR="00204463">
        <w:rPr>
          <w:rStyle w:val="Sterk"/>
        </w:rPr>
        <w:t xml:space="preserve"> </w:t>
      </w:r>
      <w:r>
        <w:rPr>
          <w:rStyle w:val="Sterk"/>
        </w:rPr>
        <w:t>Definisjoner</w:t>
      </w:r>
    </w:p>
    <w:p w14:paraId="760036C0" w14:textId="77777777" w:rsidR="00E06091" w:rsidRPr="00E06091" w:rsidRDefault="00E06091" w:rsidP="009F3CE3">
      <w:pPr>
        <w:jc w:val="both"/>
        <w:rPr>
          <w:rStyle w:val="Sterk"/>
          <w:b w:val="0"/>
        </w:rPr>
      </w:pPr>
      <w:r>
        <w:rPr>
          <w:rStyle w:val="Sterk"/>
          <w:b w:val="0"/>
        </w:rPr>
        <w:t>I denne forskriften menes med:</w:t>
      </w:r>
    </w:p>
    <w:p w14:paraId="367CA180" w14:textId="550EA506" w:rsidR="002664B4" w:rsidRPr="002664B4" w:rsidRDefault="002664B4" w:rsidP="002664B4">
      <w:pPr>
        <w:pStyle w:val="Listeavsnitt"/>
        <w:numPr>
          <w:ilvl w:val="0"/>
          <w:numId w:val="6"/>
        </w:numPr>
        <w:spacing w:after="60" w:line="240" w:lineRule="auto"/>
        <w:jc w:val="both"/>
        <w:rPr>
          <w:rStyle w:val="Sterk"/>
          <w:b w:val="0"/>
          <w:bCs w:val="0"/>
        </w:rPr>
      </w:pPr>
      <w:r>
        <w:rPr>
          <w:rStyle w:val="Sterk"/>
          <w:b w:val="0"/>
        </w:rPr>
        <w:t xml:space="preserve">Boenhet: </w:t>
      </w:r>
      <w:bookmarkStart w:id="2" w:name="OLE_LINK1"/>
      <w:r>
        <w:t>Bruksenhet som er definert som bolig eller boenhet i matrikkelen. Som boenhet regnes enhver bruksenhet som har minst ett rom og egen inngang, og hvor man har adgang til vann og toalett uten å gå gjennom annen bruksenhet.</w:t>
      </w:r>
      <w:bookmarkEnd w:id="2"/>
    </w:p>
    <w:p w14:paraId="6B9FB66D" w14:textId="6014F92E" w:rsidR="00454F4B" w:rsidRPr="00454F4B" w:rsidRDefault="00454F4B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</w:rPr>
      </w:pPr>
      <w:r>
        <w:rPr>
          <w:rStyle w:val="Sterk"/>
          <w:b w:val="0"/>
        </w:rPr>
        <w:t>Byggverk:</w:t>
      </w:r>
      <w:r w:rsidRPr="00B9253F">
        <w:t xml:space="preserve"> </w:t>
      </w:r>
      <w:r>
        <w:rPr>
          <w:rStyle w:val="Sterk"/>
          <w:b w:val="0"/>
        </w:rPr>
        <w:t>B</w:t>
      </w:r>
      <w:r w:rsidRPr="00B9253F">
        <w:rPr>
          <w:rStyle w:val="Sterk"/>
          <w:b w:val="0"/>
        </w:rPr>
        <w:t>ygninger, konstruksjoner og anlegg</w:t>
      </w:r>
      <w:r>
        <w:rPr>
          <w:rStyle w:val="Sterk"/>
          <w:b w:val="0"/>
        </w:rPr>
        <w:t>.</w:t>
      </w:r>
    </w:p>
    <w:p w14:paraId="0108BD9F" w14:textId="44A43C07" w:rsidR="000C13EA" w:rsidRPr="00530753" w:rsidRDefault="000C13EA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</w:rPr>
      </w:pPr>
      <w:r w:rsidRPr="00530753">
        <w:rPr>
          <w:rStyle w:val="Sterk"/>
          <w:b w:val="0"/>
        </w:rPr>
        <w:t xml:space="preserve">Eiendom: </w:t>
      </w:r>
      <w:r w:rsidR="00530753" w:rsidRPr="00530753">
        <w:rPr>
          <w:rStyle w:val="Sterk"/>
          <w:b w:val="0"/>
        </w:rPr>
        <w:t>Fast eiendom definert med et eget gårds- og bruksnummer, festenummer og/eller seksjonsnummer i matrikkelen. Seksjon etablert i henhold til lov om eierseksjoner regnes som selvstendig eiendom.</w:t>
      </w:r>
    </w:p>
    <w:p w14:paraId="7B3C79B0" w14:textId="77777777" w:rsidR="00530753" w:rsidRDefault="00530753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</w:rPr>
      </w:pPr>
      <w:r>
        <w:rPr>
          <w:rStyle w:val="Sterk"/>
          <w:b w:val="0"/>
        </w:rPr>
        <w:t>Eier</w:t>
      </w:r>
      <w:r w:rsidRPr="00784C84">
        <w:rPr>
          <w:rStyle w:val="Sterk"/>
          <w:b w:val="0"/>
        </w:rPr>
        <w:t xml:space="preserve">: </w:t>
      </w:r>
      <w:r>
        <w:rPr>
          <w:rStyle w:val="Sterk"/>
          <w:b w:val="0"/>
        </w:rPr>
        <w:t>D</w:t>
      </w:r>
      <w:r w:rsidRPr="00666B21">
        <w:rPr>
          <w:rStyle w:val="Sterk"/>
          <w:b w:val="0"/>
        </w:rPr>
        <w:t>en som har g</w:t>
      </w:r>
      <w:r>
        <w:rPr>
          <w:rStyle w:val="Sterk"/>
          <w:b w:val="0"/>
        </w:rPr>
        <w:t>runnbokshjemmelen til byggverk</w:t>
      </w:r>
      <w:r w:rsidRPr="00784C84">
        <w:rPr>
          <w:rStyle w:val="Sterk"/>
          <w:b w:val="0"/>
        </w:rPr>
        <w:t xml:space="preserve"> som omfattes av </w:t>
      </w:r>
      <w:r>
        <w:rPr>
          <w:rStyle w:val="Sterk"/>
          <w:b w:val="0"/>
        </w:rPr>
        <w:t>feie- og tilsyns</w:t>
      </w:r>
      <w:r w:rsidRPr="00784C84">
        <w:rPr>
          <w:rStyle w:val="Sterk"/>
          <w:b w:val="0"/>
        </w:rPr>
        <w:t>ordningen</w:t>
      </w:r>
      <w:r>
        <w:rPr>
          <w:rStyle w:val="Sterk"/>
          <w:b w:val="0"/>
        </w:rPr>
        <w:t>.</w:t>
      </w:r>
    </w:p>
    <w:p w14:paraId="14F9170A" w14:textId="0ACC792D" w:rsidR="0091125D" w:rsidRDefault="00784C84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</w:rPr>
      </w:pPr>
      <w:r w:rsidRPr="00784C84">
        <w:rPr>
          <w:rStyle w:val="Sterk"/>
          <w:b w:val="0"/>
        </w:rPr>
        <w:t>Fritidsbo</w:t>
      </w:r>
      <w:r w:rsidR="003E717D">
        <w:rPr>
          <w:rStyle w:val="Sterk"/>
          <w:b w:val="0"/>
        </w:rPr>
        <w:t>lig</w:t>
      </w:r>
      <w:r w:rsidRPr="00784C84">
        <w:rPr>
          <w:rStyle w:val="Sterk"/>
          <w:b w:val="0"/>
        </w:rPr>
        <w:t xml:space="preserve">: </w:t>
      </w:r>
      <w:r w:rsidR="00A76606">
        <w:rPr>
          <w:rStyle w:val="Sterk"/>
          <w:b w:val="0"/>
        </w:rPr>
        <w:t>Bygg so</w:t>
      </w:r>
      <w:r w:rsidR="003E717D">
        <w:rPr>
          <w:rStyle w:val="Sterk"/>
          <w:b w:val="0"/>
        </w:rPr>
        <w:t>m er registrert som fritidsbolig i matrikkelen</w:t>
      </w:r>
      <w:r w:rsidR="00A76606">
        <w:rPr>
          <w:rStyle w:val="Sterk"/>
          <w:b w:val="0"/>
        </w:rPr>
        <w:t xml:space="preserve">. I tvilstilfeller avgjør kommunen hva som skal regnes som </w:t>
      </w:r>
      <w:r w:rsidR="009C403D">
        <w:rPr>
          <w:rStyle w:val="Sterk"/>
          <w:b w:val="0"/>
        </w:rPr>
        <w:t>fritidsbolig.</w:t>
      </w:r>
    </w:p>
    <w:p w14:paraId="7378F8C6" w14:textId="5A155EA8" w:rsidR="00C4222E" w:rsidRPr="00E06091" w:rsidRDefault="003E717D" w:rsidP="00753336">
      <w:pPr>
        <w:pStyle w:val="Listeavsnitt"/>
        <w:numPr>
          <w:ilvl w:val="0"/>
          <w:numId w:val="6"/>
        </w:numPr>
        <w:jc w:val="both"/>
        <w:rPr>
          <w:bCs/>
        </w:rPr>
      </w:pPr>
      <w:r w:rsidRPr="003E717D">
        <w:rPr>
          <w:rFonts w:ascii="Calibri" w:hAnsi="Calibri" w:cs="Calibri"/>
        </w:rPr>
        <w:lastRenderedPageBreak/>
        <w:t>Fyringsanlegg</w:t>
      </w:r>
      <w:r w:rsidR="00FC6727">
        <w:rPr>
          <w:rFonts w:ascii="Calibri" w:hAnsi="Calibri" w:cs="Calibri"/>
        </w:rPr>
        <w:t>:</w:t>
      </w:r>
      <w:r w:rsidRPr="003E717D">
        <w:rPr>
          <w:rFonts w:ascii="Calibri" w:hAnsi="Calibri" w:cs="Calibri"/>
        </w:rPr>
        <w:t xml:space="preserve"> </w:t>
      </w:r>
      <w:r w:rsidR="00FC6727">
        <w:rPr>
          <w:rFonts w:ascii="Calibri" w:hAnsi="Calibri" w:cs="Calibri"/>
        </w:rPr>
        <w:t>O</w:t>
      </w:r>
      <w:r w:rsidRPr="003E717D">
        <w:rPr>
          <w:rFonts w:ascii="Calibri" w:hAnsi="Calibri" w:cs="Calibri"/>
        </w:rPr>
        <w:t>mfatter ildsted</w:t>
      </w:r>
      <w:r w:rsidR="000C13EA">
        <w:rPr>
          <w:rFonts w:ascii="Calibri" w:hAnsi="Calibri" w:cs="Calibri"/>
        </w:rPr>
        <w:t>, sentralvarmekjele</w:t>
      </w:r>
      <w:r w:rsidR="000C13EA" w:rsidRPr="000C13EA">
        <w:t xml:space="preserve"> </w:t>
      </w:r>
      <w:r w:rsidR="000C13EA" w:rsidRPr="000C13EA">
        <w:rPr>
          <w:rFonts w:ascii="Calibri" w:hAnsi="Calibri" w:cs="Calibri"/>
        </w:rPr>
        <w:t xml:space="preserve">eller </w:t>
      </w:r>
      <w:r w:rsidR="00A330FB">
        <w:rPr>
          <w:rFonts w:ascii="Calibri" w:hAnsi="Calibri" w:cs="Calibri"/>
        </w:rPr>
        <w:t>lignende</w:t>
      </w:r>
      <w:r w:rsidR="000C13EA" w:rsidRPr="000C13EA">
        <w:rPr>
          <w:rFonts w:ascii="Calibri" w:hAnsi="Calibri" w:cs="Calibri"/>
        </w:rPr>
        <w:t xml:space="preserve"> der varme produseres ved forbrenning av fast, flytende elle</w:t>
      </w:r>
      <w:r w:rsidR="000C13EA">
        <w:rPr>
          <w:rFonts w:ascii="Calibri" w:hAnsi="Calibri" w:cs="Calibri"/>
        </w:rPr>
        <w:t>r gassformig brensel, inklusive</w:t>
      </w:r>
      <w:r w:rsidRPr="003E717D">
        <w:rPr>
          <w:rFonts w:ascii="Calibri" w:hAnsi="Calibri" w:cs="Calibri"/>
        </w:rPr>
        <w:t xml:space="preserve"> røykkanal og eventuel</w:t>
      </w:r>
      <w:r w:rsidR="008F2E32">
        <w:rPr>
          <w:rFonts w:ascii="Calibri" w:hAnsi="Calibri" w:cs="Calibri"/>
        </w:rPr>
        <w:t>t</w:t>
      </w:r>
      <w:r w:rsidRPr="003E717D">
        <w:rPr>
          <w:rFonts w:ascii="Calibri" w:hAnsi="Calibri" w:cs="Calibri"/>
        </w:rPr>
        <w:t xml:space="preserve"> matesystem for brensel.</w:t>
      </w:r>
    </w:p>
    <w:p w14:paraId="25D00199" w14:textId="77777777" w:rsidR="00530753" w:rsidRPr="000C13EA" w:rsidRDefault="00530753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  <w:bCs w:val="0"/>
        </w:rPr>
      </w:pPr>
      <w:r w:rsidRPr="00A330FB">
        <w:t xml:space="preserve">Røykkanal: </w:t>
      </w:r>
      <w:r w:rsidRPr="000C13EA">
        <w:t>Røykkanal omfatter hele kanalen for røykgass fra fyringsenheten til utslipp i atmosfæren, og omfatter rø</w:t>
      </w:r>
      <w:r>
        <w:t>ykrør fra ildsted til skorstein</w:t>
      </w:r>
      <w:r w:rsidRPr="000C13EA">
        <w:t>. Skorstein er den vertikale delen av røykkanalen, og kan inneholde flere vertikale røykkanaler.</w:t>
      </w:r>
    </w:p>
    <w:p w14:paraId="02ECB23A" w14:textId="26C91976" w:rsidR="00B63889" w:rsidRDefault="00B63889" w:rsidP="00753336">
      <w:pPr>
        <w:pStyle w:val="Listeavsnitt"/>
        <w:numPr>
          <w:ilvl w:val="0"/>
          <w:numId w:val="6"/>
        </w:numPr>
        <w:jc w:val="both"/>
        <w:rPr>
          <w:rStyle w:val="Sterk"/>
          <w:b w:val="0"/>
        </w:rPr>
      </w:pPr>
      <w:r w:rsidRPr="00F77E0C">
        <w:rPr>
          <w:rStyle w:val="Sterk"/>
          <w:b w:val="0"/>
        </w:rPr>
        <w:t>Skorstein</w:t>
      </w:r>
      <w:r>
        <w:rPr>
          <w:rStyle w:val="Sterk"/>
          <w:b w:val="0"/>
        </w:rPr>
        <w:t>: E</w:t>
      </w:r>
      <w:r w:rsidRPr="00C4222E">
        <w:rPr>
          <w:rStyle w:val="Sterk"/>
          <w:b w:val="0"/>
        </w:rPr>
        <w:t xml:space="preserve">n kanal av murverk, betong eller </w:t>
      </w:r>
      <w:r>
        <w:rPr>
          <w:rStyle w:val="Sterk"/>
          <w:b w:val="0"/>
        </w:rPr>
        <w:t>stål</w:t>
      </w:r>
      <w:r w:rsidRPr="00C4222E">
        <w:rPr>
          <w:rStyle w:val="Sterk"/>
          <w:b w:val="0"/>
        </w:rPr>
        <w:t xml:space="preserve"> til å </w:t>
      </w:r>
      <w:r>
        <w:rPr>
          <w:rStyle w:val="Sterk"/>
          <w:b w:val="0"/>
        </w:rPr>
        <w:t>føre bort</w:t>
      </w:r>
      <w:r w:rsidRPr="00C4222E">
        <w:rPr>
          <w:rStyle w:val="Sterk"/>
          <w:b w:val="0"/>
        </w:rPr>
        <w:t xml:space="preserve"> røyk</w:t>
      </w:r>
      <w:r w:rsidR="00530753">
        <w:rPr>
          <w:rStyle w:val="Sterk"/>
          <w:b w:val="0"/>
        </w:rPr>
        <w:t>gass</w:t>
      </w:r>
      <w:r w:rsidRPr="00C4222E">
        <w:rPr>
          <w:rStyle w:val="Sterk"/>
          <w:b w:val="0"/>
        </w:rPr>
        <w:t xml:space="preserve"> fra </w:t>
      </w:r>
      <w:r w:rsidR="00530753">
        <w:rPr>
          <w:rStyle w:val="Sterk"/>
          <w:b w:val="0"/>
        </w:rPr>
        <w:t>fyringsanlegg</w:t>
      </w:r>
      <w:r w:rsidRPr="00C4222E">
        <w:rPr>
          <w:rStyle w:val="Sterk"/>
          <w:b w:val="0"/>
        </w:rPr>
        <w:t xml:space="preserve"> og tilføre luft</w:t>
      </w:r>
      <w:r>
        <w:rPr>
          <w:rStyle w:val="Sterk"/>
          <w:b w:val="0"/>
        </w:rPr>
        <w:t xml:space="preserve"> </w:t>
      </w:r>
      <w:r w:rsidR="00530753">
        <w:rPr>
          <w:rStyle w:val="Sterk"/>
          <w:b w:val="0"/>
        </w:rPr>
        <w:t>for å vedlikeholde forbrenning.</w:t>
      </w:r>
    </w:p>
    <w:p w14:paraId="0AAB0647" w14:textId="77777777" w:rsidR="00E701C7" w:rsidRPr="00E701C7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 xml:space="preserve">§ </w:t>
      </w:r>
      <w:r w:rsidR="00C143D9">
        <w:rPr>
          <w:rStyle w:val="Sterk"/>
        </w:rPr>
        <w:t>4</w:t>
      </w:r>
      <w:r w:rsidRPr="00E701C7">
        <w:rPr>
          <w:rStyle w:val="Sterk"/>
        </w:rPr>
        <w:t>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Gebyr</w:t>
      </w:r>
    </w:p>
    <w:p w14:paraId="5E1C98E6" w14:textId="5C8A9BD0" w:rsidR="007061C4" w:rsidRDefault="007061C4" w:rsidP="009F3CE3">
      <w:pPr>
        <w:spacing w:after="60"/>
        <w:jc w:val="both"/>
        <w:rPr>
          <w:lang w:eastAsia="nb-NO"/>
        </w:rPr>
      </w:pPr>
      <w:r w:rsidRPr="004A433B">
        <w:rPr>
          <w:lang w:eastAsia="nb-NO"/>
        </w:rPr>
        <w:t>Geby</w:t>
      </w:r>
      <w:r>
        <w:rPr>
          <w:lang w:eastAsia="nb-NO"/>
        </w:rPr>
        <w:t>ret</w:t>
      </w:r>
      <w:r w:rsidRPr="004A433B">
        <w:rPr>
          <w:lang w:eastAsia="nb-NO"/>
        </w:rPr>
        <w:t xml:space="preserve"> skal dekke kommunens</w:t>
      </w:r>
      <w:r>
        <w:rPr>
          <w:lang w:eastAsia="nb-NO"/>
        </w:rPr>
        <w:t xml:space="preserve"> utgifter</w:t>
      </w:r>
      <w:r w:rsidR="005A7E76">
        <w:rPr>
          <w:lang w:eastAsia="nb-NO"/>
        </w:rPr>
        <w:t xml:space="preserve"> ved levering av feie- og tilsynstjenesten</w:t>
      </w:r>
      <w:r w:rsidRPr="004A433B">
        <w:rPr>
          <w:lang w:eastAsia="nb-NO"/>
        </w:rPr>
        <w:t>.</w:t>
      </w:r>
      <w:r w:rsidRPr="00D420D8">
        <w:rPr>
          <w:lang w:eastAsia="nb-NO"/>
        </w:rPr>
        <w:t xml:space="preserve"> </w:t>
      </w:r>
    </w:p>
    <w:p w14:paraId="2B2B1B71" w14:textId="7C2A0272" w:rsidR="00530753" w:rsidRDefault="00024BEA" w:rsidP="009F3CE3">
      <w:pPr>
        <w:spacing w:after="60"/>
        <w:jc w:val="both"/>
      </w:pPr>
      <w:r>
        <w:rPr>
          <w:lang w:eastAsia="nb-NO"/>
        </w:rPr>
        <w:t>Det skal innkreves gebyr fra eier av byggverk med ett eller flere fyringsanlegg,</w:t>
      </w:r>
      <w:r w:rsidR="000B258F">
        <w:t xml:space="preserve"> uavhengig av om fyringsanlegg</w:t>
      </w:r>
      <w:r w:rsidR="009C20F3">
        <w:t>et</w:t>
      </w:r>
      <w:r w:rsidR="000B258F">
        <w:t xml:space="preserve"> er i</w:t>
      </w:r>
      <w:r w:rsidR="00BF57CD">
        <w:t xml:space="preserve"> regelmessig</w:t>
      </w:r>
      <w:r w:rsidR="005E563E">
        <w:t xml:space="preserve"> bruk eller ikke.</w:t>
      </w:r>
    </w:p>
    <w:p w14:paraId="0869D76D" w14:textId="05807A8B" w:rsidR="00530753" w:rsidRDefault="00530753" w:rsidP="009F3CE3">
      <w:pPr>
        <w:spacing w:after="60"/>
        <w:jc w:val="both"/>
        <w:rPr>
          <w:lang w:eastAsia="nb-NO"/>
        </w:rPr>
      </w:pPr>
      <w:r>
        <w:rPr>
          <w:lang w:eastAsia="nb-NO"/>
        </w:rPr>
        <w:t>Gebyret skal være årlig og gebyrsatsene</w:t>
      </w:r>
      <w:r w:rsidRPr="00CE2EC5">
        <w:rPr>
          <w:lang w:eastAsia="nb-NO"/>
        </w:rPr>
        <w:t xml:space="preserve"> fastsettes </w:t>
      </w:r>
      <w:r>
        <w:rPr>
          <w:lang w:eastAsia="nb-NO"/>
        </w:rPr>
        <w:t xml:space="preserve">hvert år </w:t>
      </w:r>
      <w:r w:rsidRPr="00CE2EC5">
        <w:rPr>
          <w:lang w:eastAsia="nb-NO"/>
        </w:rPr>
        <w:t xml:space="preserve">av </w:t>
      </w:r>
      <w:r w:rsidRPr="0021678A">
        <w:rPr>
          <w:lang w:eastAsia="nb-NO"/>
        </w:rPr>
        <w:t>kommunestyret</w:t>
      </w:r>
      <w:r>
        <w:rPr>
          <w:lang w:eastAsia="nb-NO"/>
        </w:rPr>
        <w:t xml:space="preserve"> og fremkommer av gebyrregulativet.</w:t>
      </w:r>
      <w:r w:rsidRPr="00530753">
        <w:t xml:space="preserve"> </w:t>
      </w:r>
      <w:r w:rsidRPr="000C3FF7">
        <w:t xml:space="preserve">Gebyrplikten er ikke knyttet opp mot tidspunktet for </w:t>
      </w:r>
      <w:r w:rsidR="00312751">
        <w:t xml:space="preserve">faktisk </w:t>
      </w:r>
      <w:r w:rsidRPr="000C3FF7">
        <w:t>feiing eller tilsyn.</w:t>
      </w:r>
    </w:p>
    <w:p w14:paraId="502B151D" w14:textId="5B25FADB" w:rsidR="00CC3948" w:rsidRDefault="00CC3948" w:rsidP="00CC3948">
      <w:pPr>
        <w:spacing w:after="60"/>
        <w:jc w:val="both"/>
      </w:pPr>
      <w:r>
        <w:t xml:space="preserve">Feie- og </w:t>
      </w:r>
      <w:r w:rsidR="004B1255">
        <w:t>tilsynsgebyret knyttes til byggverk</w:t>
      </w:r>
      <w:r>
        <w:t xml:space="preserve"> som har </w:t>
      </w:r>
      <w:r w:rsidR="00410711">
        <w:t>fyringsanlegg</w:t>
      </w:r>
      <w:r>
        <w:t xml:space="preserve"> til</w:t>
      </w:r>
      <w:r w:rsidR="00410711">
        <w:t>knyttet</w:t>
      </w:r>
      <w:r>
        <w:t xml:space="preserve"> røykkanal. Der flere </w:t>
      </w:r>
      <w:bookmarkStart w:id="3" w:name="_Hlk53150655"/>
      <w:r>
        <w:t>boenheter deler samme røykkanal skal hver enkelt boenhet betale den fastsatte feie- og tilsynsavgiften.</w:t>
      </w:r>
    </w:p>
    <w:bookmarkEnd w:id="3"/>
    <w:p w14:paraId="55A687BF" w14:textId="2548575D" w:rsidR="00530753" w:rsidRPr="00530753" w:rsidRDefault="00530753" w:rsidP="009F3CE3">
      <w:pPr>
        <w:spacing w:after="60"/>
        <w:jc w:val="both"/>
      </w:pPr>
      <w:r w:rsidRPr="003C4451">
        <w:t>Kommunen kan differensiere gebyret for fritids</w:t>
      </w:r>
      <w:r w:rsidR="003C4451">
        <w:t>boliger.</w:t>
      </w:r>
      <w:r w:rsidR="00196100">
        <w:t xml:space="preserve"> </w:t>
      </w:r>
      <w:r w:rsidR="00196100" w:rsidRPr="00196100">
        <w:t>Dersom det ikke er kjørbar vei frem til eiendommen kan abonnenten belastes et tillegg i det ordinære gebyret. Ved tvil om en vei er kjørbar eller ikke, er det kommunens syn som er avgjørende. Tillegget fremgår av gebyrregulativet</w:t>
      </w:r>
    </w:p>
    <w:p w14:paraId="2E21A866" w14:textId="34BAA3EB" w:rsidR="0072600D" w:rsidRPr="009E5D7F" w:rsidRDefault="00E20F92" w:rsidP="009F3CE3">
      <w:pPr>
        <w:spacing w:after="60"/>
        <w:jc w:val="both"/>
      </w:pPr>
      <w:r w:rsidRPr="000C3FF7">
        <w:t>Særskilt gebyr</w:t>
      </w:r>
      <w:r w:rsidR="000E473E">
        <w:t xml:space="preserve"> kan</w:t>
      </w:r>
      <w:r w:rsidRPr="000C3FF7">
        <w:t xml:space="preserve"> </w:t>
      </w:r>
      <w:r w:rsidR="00D420D8" w:rsidRPr="000C3FF7">
        <w:t>innkreves i tilfeller</w:t>
      </w:r>
      <w:r w:rsidR="00423CE6" w:rsidRPr="000C3FF7">
        <w:t xml:space="preserve"> hvor</w:t>
      </w:r>
      <w:r w:rsidR="00E701C7" w:rsidRPr="000C3FF7">
        <w:t xml:space="preserve"> </w:t>
      </w:r>
      <w:r w:rsidR="00423CE6" w:rsidRPr="000C3FF7">
        <w:t>feier</w:t>
      </w:r>
      <w:r w:rsidR="00E701C7" w:rsidRPr="000C3FF7">
        <w:t xml:space="preserve"> etter varsel og ved oppmøte til fastsatt tid, ikke har fått tilfredsstillende adgang til fyringsanlegget</w:t>
      </w:r>
      <w:r w:rsidR="00503D65" w:rsidRPr="000C3FF7">
        <w:t>,</w:t>
      </w:r>
      <w:r w:rsidR="009E5D7F" w:rsidRPr="000C3FF7">
        <w:t xml:space="preserve"> eller</w:t>
      </w:r>
      <w:r w:rsidR="00AC1A46" w:rsidRPr="000C3FF7">
        <w:t xml:space="preserve"> fordi</w:t>
      </w:r>
      <w:r w:rsidR="007B3ECB" w:rsidRPr="000C3FF7">
        <w:t xml:space="preserve"> eier</w:t>
      </w:r>
      <w:r w:rsidR="00AC1A46" w:rsidRPr="000C3FF7">
        <w:t xml:space="preserve"> ikke har vært til stede og/eller </w:t>
      </w:r>
      <w:r w:rsidR="007F719A" w:rsidRPr="000C3FF7">
        <w:t xml:space="preserve">ikke </w:t>
      </w:r>
      <w:r w:rsidR="00AC1A46" w:rsidRPr="000C3FF7">
        <w:t xml:space="preserve">har lagt forholdene til rette for </w:t>
      </w:r>
      <w:r w:rsidR="009E5D7F" w:rsidRPr="000C3FF7">
        <w:t>adkomst</w:t>
      </w:r>
      <w:r w:rsidR="00057067" w:rsidRPr="000C3FF7">
        <w:t>.</w:t>
      </w:r>
      <w:r w:rsidR="00A25983">
        <w:t xml:space="preserve"> Gebyret fremgår av gebyrregulativet.</w:t>
      </w:r>
    </w:p>
    <w:p w14:paraId="131333E8" w14:textId="16C78902" w:rsidR="00042C68" w:rsidRPr="000C13EA" w:rsidRDefault="0072600D" w:rsidP="009F3CE3">
      <w:pPr>
        <w:spacing w:after="60"/>
        <w:jc w:val="both"/>
        <w:rPr>
          <w:rStyle w:val="Sterk"/>
          <w:b w:val="0"/>
          <w:bCs w:val="0"/>
        </w:rPr>
      </w:pPr>
      <w:r w:rsidRPr="009E5D7F">
        <w:t>Krav på gebyr etter brann- og eksplosjonsvernloven</w:t>
      </w:r>
      <w:r w:rsidR="00303D82">
        <w:t>s § 28 er tvangsgrunnlag for utlegg</w:t>
      </w:r>
      <w:r w:rsidRPr="009E5D7F">
        <w:t xml:space="preserve"> og kan innkreves av skatteoppkreveren etter reglene for innkreving av skatt.</w:t>
      </w:r>
      <w:bookmarkStart w:id="4" w:name="§28"/>
      <w:bookmarkStart w:id="5" w:name="PARAGRAF_28"/>
      <w:bookmarkEnd w:id="4"/>
      <w:bookmarkEnd w:id="5"/>
    </w:p>
    <w:p w14:paraId="6790C110" w14:textId="4A46FBAF" w:rsidR="00784CEB" w:rsidRPr="009E5D7F" w:rsidRDefault="00784CEB" w:rsidP="009F3CE3">
      <w:pPr>
        <w:spacing w:before="120" w:after="0"/>
        <w:jc w:val="both"/>
        <w:rPr>
          <w:rStyle w:val="Sterk"/>
        </w:rPr>
      </w:pPr>
      <w:r w:rsidRPr="009E5D7F">
        <w:rPr>
          <w:rStyle w:val="Sterk"/>
        </w:rPr>
        <w:t xml:space="preserve">§ </w:t>
      </w:r>
      <w:r w:rsidR="00C143D9" w:rsidRPr="009E5D7F">
        <w:rPr>
          <w:rStyle w:val="Sterk"/>
        </w:rPr>
        <w:t>5</w:t>
      </w:r>
      <w:r w:rsidRPr="009E5D7F">
        <w:rPr>
          <w:rStyle w:val="Sterk"/>
        </w:rPr>
        <w:t>.</w:t>
      </w:r>
      <w:r w:rsidR="00D33B42" w:rsidRPr="009E5D7F">
        <w:rPr>
          <w:rStyle w:val="Sterk"/>
        </w:rPr>
        <w:t xml:space="preserve"> </w:t>
      </w:r>
      <w:r w:rsidR="005547DE" w:rsidRPr="009E5D7F">
        <w:rPr>
          <w:rStyle w:val="Sterk"/>
        </w:rPr>
        <w:t xml:space="preserve">Eiers </w:t>
      </w:r>
      <w:r w:rsidR="00125A83" w:rsidRPr="009E5D7F">
        <w:rPr>
          <w:rStyle w:val="Sterk"/>
        </w:rPr>
        <w:t>plikter</w:t>
      </w:r>
    </w:p>
    <w:p w14:paraId="2847354F" w14:textId="388AEC1B" w:rsidR="007B3ECB" w:rsidRPr="000D6908" w:rsidRDefault="007B3ECB" w:rsidP="009F3CE3">
      <w:pPr>
        <w:spacing w:after="60"/>
        <w:jc w:val="both"/>
      </w:pPr>
      <w:r w:rsidRPr="000D6908">
        <w:t>Eieren av et byggverk skal melde fra til kommunen når det er installert nytt ildsted</w:t>
      </w:r>
      <w:r w:rsidR="00BD1523" w:rsidRPr="000D6908">
        <w:t xml:space="preserve"> </w:t>
      </w:r>
      <w:r w:rsidRPr="000D6908">
        <w:t>eller gjort andre vesentlige endringer av fyringsanlegget.</w:t>
      </w:r>
    </w:p>
    <w:p w14:paraId="1E7FE4F9" w14:textId="6FE0131E" w:rsidR="007B3ECB" w:rsidRPr="000D6908" w:rsidRDefault="007B3ECB" w:rsidP="009F3CE3">
      <w:pPr>
        <w:spacing w:after="60"/>
        <w:jc w:val="both"/>
      </w:pPr>
      <w:r w:rsidRPr="000D6908">
        <w:lastRenderedPageBreak/>
        <w:t>Eieren skal sørge for at fyringsanlegget virker som forutsatt. Dersom det blir oppdaget feil på anlegget</w:t>
      </w:r>
      <w:r w:rsidR="00303D82" w:rsidRPr="000D6908">
        <w:t>,</w:t>
      </w:r>
      <w:r w:rsidRPr="000D6908">
        <w:t xml:space="preserve"> som vesentlig øker risikoen for brann, skal anlegget stenges for bruk dersom feilen ikke utbedres umiddelbart.</w:t>
      </w:r>
    </w:p>
    <w:p w14:paraId="6E31B6E9" w14:textId="6E625DF1" w:rsidR="000E37BC" w:rsidRDefault="007B3ECB" w:rsidP="009F3CE3">
      <w:pPr>
        <w:spacing w:after="60"/>
        <w:jc w:val="both"/>
      </w:pPr>
      <w:r>
        <w:t>Etter å ha mottatt et varsel om</w:t>
      </w:r>
      <w:r w:rsidR="00784CEB">
        <w:t xml:space="preserve"> </w:t>
      </w:r>
      <w:r w:rsidR="0063392A">
        <w:t>feiing og tilsyn</w:t>
      </w:r>
      <w:r>
        <w:t>,</w:t>
      </w:r>
      <w:r w:rsidR="00784CEB">
        <w:t xml:space="preserve"> </w:t>
      </w:r>
      <w:r>
        <w:t xml:space="preserve">skal eier </w:t>
      </w:r>
      <w:r w:rsidR="00784CEB">
        <w:t>sørge for at</w:t>
      </w:r>
      <w:r>
        <w:t xml:space="preserve"> feier har tilfredsstillende a</w:t>
      </w:r>
      <w:r w:rsidR="009F3CE3">
        <w:t>d</w:t>
      </w:r>
      <w:r>
        <w:t xml:space="preserve">komst til hele fyringsanlegget og </w:t>
      </w:r>
      <w:r w:rsidR="00C51247">
        <w:t xml:space="preserve">at </w:t>
      </w:r>
      <w:r>
        <w:t>nødvendig utstyr</w:t>
      </w:r>
      <w:r w:rsidR="00C51247">
        <w:t xml:space="preserve"> er</w:t>
      </w:r>
      <w:r>
        <w:t xml:space="preserve"> tilgjengelig.</w:t>
      </w:r>
    </w:p>
    <w:p w14:paraId="374B7E5F" w14:textId="64D02C8C" w:rsidR="004A626F" w:rsidRPr="007B3ECB" w:rsidRDefault="007B3ECB" w:rsidP="009F3CE3">
      <w:pPr>
        <w:spacing w:after="60"/>
        <w:jc w:val="both"/>
      </w:pPr>
      <w:r>
        <w:t>Eier skal</w:t>
      </w:r>
      <w:r w:rsidR="004A626F">
        <w:t xml:space="preserve"> sørge for sikre og gode </w:t>
      </w:r>
      <w:r>
        <w:t xml:space="preserve">arbeidsforhold </w:t>
      </w:r>
      <w:r w:rsidR="004A626F">
        <w:t>for feier.</w:t>
      </w:r>
      <w:r w:rsidR="004836C4">
        <w:t xml:space="preserve"> </w:t>
      </w:r>
      <w:r w:rsidRPr="007B3ECB">
        <w:t>På tak som har en helning og høyde som gir fare for høye fall, må det monteres standardisert stige eller sørges for likeverdig sikring.</w:t>
      </w:r>
    </w:p>
    <w:p w14:paraId="525E4D1C" w14:textId="1BC00D1A" w:rsidR="00B501CB" w:rsidRDefault="00B501CB" w:rsidP="009F3CE3">
      <w:pPr>
        <w:spacing w:after="60"/>
        <w:jc w:val="both"/>
      </w:pPr>
      <w:r w:rsidRPr="000C3FF7">
        <w:t>Eier må gi beskjed innen fastsatt frist om utsettelse av feiing eller tilsyn. Fristen fremgår av gebyr</w:t>
      </w:r>
      <w:r w:rsidRPr="000C3FF7">
        <w:softHyphen/>
        <w:t>regulativet</w:t>
      </w:r>
      <w:r w:rsidR="00DE2D2D" w:rsidRPr="000C3FF7">
        <w:t>.</w:t>
      </w:r>
    </w:p>
    <w:p w14:paraId="4E3CB816" w14:textId="015CF3A5" w:rsidR="00784CEB" w:rsidRPr="009E5D7F" w:rsidRDefault="00784CEB" w:rsidP="009F3CE3">
      <w:pPr>
        <w:spacing w:before="120" w:after="0"/>
        <w:jc w:val="both"/>
        <w:rPr>
          <w:rStyle w:val="Sterk"/>
        </w:rPr>
      </w:pPr>
      <w:r w:rsidRPr="009E5D7F">
        <w:rPr>
          <w:rStyle w:val="Sterk"/>
        </w:rPr>
        <w:t xml:space="preserve">§ </w:t>
      </w:r>
      <w:r w:rsidR="00C143D9" w:rsidRPr="009E5D7F">
        <w:rPr>
          <w:rStyle w:val="Sterk"/>
        </w:rPr>
        <w:t>6</w:t>
      </w:r>
      <w:r w:rsidRPr="009E5D7F">
        <w:rPr>
          <w:rStyle w:val="Sterk"/>
        </w:rPr>
        <w:t>.</w:t>
      </w:r>
      <w:r w:rsidR="00204463" w:rsidRPr="009E5D7F">
        <w:rPr>
          <w:rStyle w:val="Sterk"/>
        </w:rPr>
        <w:t xml:space="preserve"> K</w:t>
      </w:r>
      <w:r w:rsidR="00317193" w:rsidRPr="009E5D7F">
        <w:rPr>
          <w:rStyle w:val="Sterk"/>
        </w:rPr>
        <w:t>ommunens</w:t>
      </w:r>
      <w:r w:rsidR="00004746" w:rsidRPr="009E5D7F">
        <w:rPr>
          <w:rStyle w:val="Sterk"/>
        </w:rPr>
        <w:t xml:space="preserve"> plikter</w:t>
      </w:r>
    </w:p>
    <w:p w14:paraId="71D80CBC" w14:textId="047BDC17" w:rsidR="003B546C" w:rsidRDefault="003B546C" w:rsidP="009F3CE3">
      <w:pPr>
        <w:spacing w:after="60"/>
        <w:jc w:val="both"/>
      </w:pPr>
      <w:r>
        <w:t>Kommunen skal sørge for feiin</w:t>
      </w:r>
      <w:r w:rsidR="00DE2D2D">
        <w:t>g av fyringsanlegg etter behov.</w:t>
      </w:r>
    </w:p>
    <w:p w14:paraId="7108C168" w14:textId="77777777" w:rsidR="003B546C" w:rsidRDefault="003B546C" w:rsidP="009F3CE3">
      <w:pPr>
        <w:spacing w:after="60"/>
        <w:jc w:val="both"/>
      </w:pPr>
      <w:r>
        <w:t>Feiingen skal utføres på en faglig tilfredsstillende måte, som medfører minst mulig ulempe for eier.</w:t>
      </w:r>
    </w:p>
    <w:p w14:paraId="0D4FB40C" w14:textId="0AC97775" w:rsidR="003B546C" w:rsidRDefault="003B546C" w:rsidP="009F3CE3">
      <w:pPr>
        <w:spacing w:after="60"/>
        <w:jc w:val="both"/>
      </w:pPr>
      <w:r>
        <w:t xml:space="preserve">Feieren </w:t>
      </w:r>
      <w:r w:rsidRPr="006E7B79">
        <w:t>skal</w:t>
      </w:r>
      <w:r>
        <w:t xml:space="preserve"> sørge for at all sot etter feiing blir f</w:t>
      </w:r>
      <w:r w:rsidR="003C4451">
        <w:t>jernet og brakt til egnet sted.</w:t>
      </w:r>
    </w:p>
    <w:p w14:paraId="1CE1ACBA" w14:textId="719E19C1" w:rsidR="003B546C" w:rsidRDefault="003B546C" w:rsidP="009F3CE3">
      <w:pPr>
        <w:spacing w:after="60"/>
        <w:jc w:val="both"/>
      </w:pPr>
      <w:r>
        <w:t xml:space="preserve">Kommunen skal sørge for tilsyn med fyringsanlegg </w:t>
      </w:r>
      <w:r w:rsidR="00B501CB">
        <w:t xml:space="preserve">etter </w:t>
      </w:r>
      <w:r>
        <w:t>behov.</w:t>
      </w:r>
    </w:p>
    <w:p w14:paraId="2F645ED0" w14:textId="1CBD6D38" w:rsidR="003B546C" w:rsidRPr="009E5D7F" w:rsidRDefault="003B546C" w:rsidP="009F3CE3">
      <w:pPr>
        <w:spacing w:after="60"/>
        <w:jc w:val="both"/>
      </w:pPr>
      <w:r>
        <w:t xml:space="preserve">Etter brann eller eksplosjon i eller i tilknytning til fyringsanlegg, skal </w:t>
      </w:r>
      <w:r w:rsidRPr="007B7770">
        <w:t>kommunen</w:t>
      </w:r>
      <w:r w:rsidR="007B7770" w:rsidRPr="007B7770">
        <w:t xml:space="preserve"> </w:t>
      </w:r>
      <w:r w:rsidRPr="007B7770">
        <w:t>sørge</w:t>
      </w:r>
      <w:r>
        <w:t xml:space="preserve"> for at det blir ført tilsyn med fyringsanlegget</w:t>
      </w:r>
      <w:r w:rsidR="00C3730F">
        <w:t xml:space="preserve"> i etterkant</w:t>
      </w:r>
      <w:r>
        <w:t>.</w:t>
      </w:r>
    </w:p>
    <w:p w14:paraId="1CB82828" w14:textId="77777777" w:rsidR="00E701C7" w:rsidRPr="00E701C7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 xml:space="preserve">§ </w:t>
      </w:r>
      <w:r w:rsidR="00C143D9">
        <w:rPr>
          <w:rStyle w:val="Sterk"/>
        </w:rPr>
        <w:t>7</w:t>
      </w:r>
      <w:r w:rsidRPr="00E701C7">
        <w:rPr>
          <w:rStyle w:val="Sterk"/>
        </w:rPr>
        <w:t>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Gebyrfritak</w:t>
      </w:r>
    </w:p>
    <w:p w14:paraId="5FE94518" w14:textId="43CD7662" w:rsidR="00E701C7" w:rsidRDefault="00E701C7" w:rsidP="009F3CE3">
      <w:pPr>
        <w:spacing w:after="60"/>
        <w:jc w:val="both"/>
      </w:pPr>
      <w:r>
        <w:t>Kommunen kan etter skriftlig søknad gi fritak fra å betale gebyr.</w:t>
      </w:r>
    </w:p>
    <w:p w14:paraId="707996A8" w14:textId="77777777" w:rsidR="00312263" w:rsidRDefault="00312263" w:rsidP="00312263">
      <w:pPr>
        <w:spacing w:after="60"/>
        <w:jc w:val="both"/>
      </w:pPr>
      <w:r>
        <w:t>Gebyrfritak gis dersom fyringsanlegget ikke er i bruk over tid, samt at det er tilfredsstillende sikret mot bruk. Tilfredsstillende sikring mot bruk vil være en fysisk adskillelse av ildstedet og skorsteinen. Dette skjer ved å fjerne røykkanaltilkoblingen og mure igjen hullet i skorsteinen. Alternativt kan ildsted eller røykkanal fysisk plomberes.</w:t>
      </w:r>
    </w:p>
    <w:p w14:paraId="3FD38A24" w14:textId="0395907D" w:rsidR="009755B0" w:rsidRDefault="00E701C7" w:rsidP="009F3CE3">
      <w:pPr>
        <w:spacing w:after="60"/>
        <w:jc w:val="both"/>
      </w:pPr>
      <w:r>
        <w:t>Det er</w:t>
      </w:r>
      <w:r w:rsidR="007B3ECB">
        <w:t xml:space="preserve"> eier</w:t>
      </w:r>
      <w:r w:rsidR="00303D82">
        <w:t>,</w:t>
      </w:r>
      <w:r w:rsidR="00A16729">
        <w:t xml:space="preserve"> </w:t>
      </w:r>
      <w:r w:rsidR="00303D82">
        <w:t xml:space="preserve">gjennom søknad om gebyrfritak, </w:t>
      </w:r>
      <w:r w:rsidR="00A16729">
        <w:t>som</w:t>
      </w:r>
      <w:r w:rsidR="00E06091">
        <w:t xml:space="preserve"> </w:t>
      </w:r>
      <w:r>
        <w:t xml:space="preserve">er ansvarlig for å </w:t>
      </w:r>
      <w:r w:rsidRPr="007B7770">
        <w:t>underrette kommunen</w:t>
      </w:r>
      <w:r w:rsidR="00C3730F" w:rsidRPr="007B7770">
        <w:t xml:space="preserve"> om at fyringsanlegget ikke lenger er i bruk</w:t>
      </w:r>
      <w:r w:rsidR="009F3CE3">
        <w:t>.</w:t>
      </w:r>
      <w:r w:rsidR="00C3730F" w:rsidRPr="007B7770">
        <w:t xml:space="preserve"> </w:t>
      </w:r>
      <w:r w:rsidR="004A4163" w:rsidRPr="007B7770">
        <w:t>Kommunen må</w:t>
      </w:r>
      <w:r w:rsidR="004A4163">
        <w:t xml:space="preserve"> godkjenne </w:t>
      </w:r>
      <w:r w:rsidR="005547DE">
        <w:t xml:space="preserve">søknaden </w:t>
      </w:r>
      <w:r w:rsidR="004A4163">
        <w:t>før gebyrplikt bortfaller.</w:t>
      </w:r>
      <w:r w:rsidR="006E7B79">
        <w:t xml:space="preserve"> </w:t>
      </w:r>
    </w:p>
    <w:p w14:paraId="65F9CA43" w14:textId="64E9939D" w:rsidR="002D1CA7" w:rsidRDefault="009F3CE3" w:rsidP="009F3CE3">
      <w:pPr>
        <w:spacing w:after="60"/>
        <w:jc w:val="both"/>
      </w:pPr>
      <w:r>
        <w:t>Eier skal</w:t>
      </w:r>
      <w:r w:rsidRPr="007B7770">
        <w:t xml:space="preserve"> varsle kommunen </w:t>
      </w:r>
      <w:r w:rsidR="008E6FE5">
        <w:t>umiddelbart</w:t>
      </w:r>
      <w:r w:rsidR="009755B0">
        <w:t xml:space="preserve"> </w:t>
      </w:r>
      <w:r w:rsidRPr="007B7770">
        <w:t xml:space="preserve">dersom </w:t>
      </w:r>
      <w:r w:rsidR="009755B0" w:rsidRPr="007B7770">
        <w:t xml:space="preserve">fyringsanlegget </w:t>
      </w:r>
      <w:r w:rsidRPr="007B7770">
        <w:t>tas i bruk igjen.</w:t>
      </w:r>
    </w:p>
    <w:p w14:paraId="3AD14BA6" w14:textId="5C2E7A11" w:rsidR="002D1CA7" w:rsidRPr="009E5D7F" w:rsidRDefault="00784CEB" w:rsidP="009F3CE3">
      <w:pPr>
        <w:spacing w:before="120" w:after="0"/>
        <w:jc w:val="both"/>
        <w:rPr>
          <w:rStyle w:val="Sterk"/>
        </w:rPr>
      </w:pPr>
      <w:r w:rsidRPr="009E5D7F">
        <w:rPr>
          <w:rStyle w:val="Sterk"/>
        </w:rPr>
        <w:t xml:space="preserve">§ </w:t>
      </w:r>
      <w:r w:rsidR="009442ED">
        <w:rPr>
          <w:rStyle w:val="Sterk"/>
        </w:rPr>
        <w:t>8</w:t>
      </w:r>
      <w:r w:rsidR="00CD4222" w:rsidRPr="009E5D7F">
        <w:rPr>
          <w:rStyle w:val="Sterk"/>
        </w:rPr>
        <w:t>.</w:t>
      </w:r>
      <w:r w:rsidR="00733BA4" w:rsidRPr="009E5D7F">
        <w:rPr>
          <w:rStyle w:val="Sterk"/>
        </w:rPr>
        <w:t xml:space="preserve"> </w:t>
      </w:r>
      <w:r w:rsidR="00CD4222" w:rsidRPr="009E5D7F">
        <w:rPr>
          <w:rStyle w:val="Sterk"/>
        </w:rPr>
        <w:t>Andre tjenester</w:t>
      </w:r>
    </w:p>
    <w:p w14:paraId="53A4CB2E" w14:textId="6F76B611" w:rsidR="008767AD" w:rsidRDefault="009755B0" w:rsidP="00BC3A06">
      <w:pPr>
        <w:spacing w:after="60"/>
        <w:jc w:val="both"/>
        <w:rPr>
          <w:rFonts w:cstheme="minorHAnsi"/>
        </w:rPr>
      </w:pPr>
      <w:r w:rsidRPr="008F3B5A">
        <w:rPr>
          <w:rFonts w:cstheme="minorHAnsi"/>
        </w:rPr>
        <w:lastRenderedPageBreak/>
        <w:t xml:space="preserve">Dersom </w:t>
      </w:r>
      <w:r>
        <w:rPr>
          <w:rFonts w:cstheme="minorHAnsi"/>
        </w:rPr>
        <w:t>eier</w:t>
      </w:r>
      <w:r w:rsidRPr="008F3B5A">
        <w:rPr>
          <w:rFonts w:cstheme="minorHAnsi"/>
        </w:rPr>
        <w:t xml:space="preserve"> ønsker feiing eller tilsyn ut</w:t>
      </w:r>
      <w:r>
        <w:rPr>
          <w:rFonts w:cstheme="minorHAnsi"/>
        </w:rPr>
        <w:t>over</w:t>
      </w:r>
      <w:r w:rsidRPr="008F3B5A">
        <w:rPr>
          <w:rFonts w:cstheme="minorHAnsi"/>
        </w:rPr>
        <w:t xml:space="preserve"> det som er lovpålagt, </w:t>
      </w:r>
      <w:r>
        <w:rPr>
          <w:rFonts w:cstheme="minorHAnsi"/>
        </w:rPr>
        <w:t xml:space="preserve">for eksempel </w:t>
      </w:r>
      <w:r w:rsidRPr="008F3B5A">
        <w:rPr>
          <w:rFonts w:cstheme="minorHAnsi"/>
        </w:rPr>
        <w:t>inspeksjon</w:t>
      </w:r>
      <w:r>
        <w:rPr>
          <w:rFonts w:cstheme="minorHAnsi"/>
        </w:rPr>
        <w:t>/filming</w:t>
      </w:r>
      <w:r w:rsidRPr="008F3B5A">
        <w:rPr>
          <w:rFonts w:cstheme="minorHAnsi"/>
        </w:rPr>
        <w:t xml:space="preserve"> av skorstein, må </w:t>
      </w:r>
      <w:r>
        <w:rPr>
          <w:rFonts w:cstheme="minorHAnsi"/>
        </w:rPr>
        <w:t xml:space="preserve">eier </w:t>
      </w:r>
      <w:r w:rsidRPr="008F3B5A">
        <w:rPr>
          <w:rFonts w:cstheme="minorHAnsi"/>
        </w:rPr>
        <w:t xml:space="preserve">selv ta kontakt med </w:t>
      </w:r>
      <w:r>
        <w:rPr>
          <w:rFonts w:cstheme="minorHAnsi"/>
        </w:rPr>
        <w:t xml:space="preserve">feieseksjonen i </w:t>
      </w:r>
      <w:r w:rsidR="00DA4BF0">
        <w:rPr>
          <w:rFonts w:cstheme="minorHAnsi"/>
        </w:rPr>
        <w:t>Berlevåg</w:t>
      </w:r>
      <w:r w:rsidR="006E7B79">
        <w:rPr>
          <w:rFonts w:cstheme="minorHAnsi"/>
        </w:rPr>
        <w:t xml:space="preserve"> kommune.</w:t>
      </w:r>
      <w:r>
        <w:rPr>
          <w:rFonts w:cstheme="minorHAnsi"/>
        </w:rPr>
        <w:t xml:space="preserve"> </w:t>
      </w:r>
      <w:r w:rsidR="00DA4BF0">
        <w:rPr>
          <w:rFonts w:cstheme="minorHAnsi"/>
        </w:rPr>
        <w:t>Berlevåg</w:t>
      </w:r>
      <w:r w:rsidR="006E7B79">
        <w:rPr>
          <w:rFonts w:cstheme="minorHAnsi"/>
        </w:rPr>
        <w:t xml:space="preserve"> kommune </w:t>
      </w:r>
      <w:r w:rsidRPr="008F3B5A">
        <w:rPr>
          <w:rFonts w:cstheme="minorHAnsi"/>
        </w:rPr>
        <w:t>fastsette</w:t>
      </w:r>
      <w:r>
        <w:rPr>
          <w:rFonts w:cstheme="minorHAnsi"/>
        </w:rPr>
        <w:t>r pris</w:t>
      </w:r>
      <w:r w:rsidRPr="008F3B5A">
        <w:rPr>
          <w:rFonts w:cstheme="minorHAnsi"/>
        </w:rPr>
        <w:t xml:space="preserve"> på </w:t>
      </w:r>
      <w:r>
        <w:rPr>
          <w:rFonts w:cstheme="minorHAnsi"/>
        </w:rPr>
        <w:t xml:space="preserve">eventuelle </w:t>
      </w:r>
      <w:r w:rsidR="00BC3A06">
        <w:rPr>
          <w:rFonts w:cstheme="minorHAnsi"/>
        </w:rPr>
        <w:t>tilleggstjenester etter selvkostprinsippet.</w:t>
      </w:r>
    </w:p>
    <w:p w14:paraId="69088630" w14:textId="350D2081" w:rsidR="00E701C7" w:rsidRPr="008767AD" w:rsidRDefault="00E701C7" w:rsidP="00BC3A06">
      <w:pPr>
        <w:spacing w:after="60"/>
        <w:jc w:val="both"/>
        <w:rPr>
          <w:rStyle w:val="Sterk"/>
          <w:rFonts w:cstheme="minorHAnsi"/>
          <w:b w:val="0"/>
          <w:bCs w:val="0"/>
        </w:rPr>
      </w:pPr>
      <w:r w:rsidRPr="00E701C7">
        <w:rPr>
          <w:rStyle w:val="Sterk"/>
        </w:rPr>
        <w:t xml:space="preserve">§ </w:t>
      </w:r>
      <w:r w:rsidR="009442ED">
        <w:rPr>
          <w:rStyle w:val="Sterk"/>
        </w:rPr>
        <w:t>9</w:t>
      </w:r>
      <w:r w:rsidRPr="00E701C7">
        <w:rPr>
          <w:rStyle w:val="Sterk"/>
        </w:rPr>
        <w:t>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Klage</w:t>
      </w:r>
    </w:p>
    <w:p w14:paraId="69C303ED" w14:textId="2C9890FA" w:rsidR="009755B0" w:rsidRDefault="009755B0" w:rsidP="009755B0">
      <w:pPr>
        <w:spacing w:after="60"/>
        <w:jc w:val="both"/>
      </w:pPr>
      <w:r>
        <w:t xml:space="preserve">Klage på vedtak gjort i medhold av denne forskrift fremsettes skriftlig </w:t>
      </w:r>
      <w:r w:rsidRPr="00135EF6">
        <w:t>til</w:t>
      </w:r>
      <w:r w:rsidR="00135EF6" w:rsidRPr="00135EF6">
        <w:t xml:space="preserve"> </w:t>
      </w:r>
      <w:r w:rsidR="00DA4BF0">
        <w:t>Berlevåg</w:t>
      </w:r>
      <w:r>
        <w:t xml:space="preserve"> kommune. Klagebehandling knyttet til gebyrer gjennomføres av kommunen.</w:t>
      </w:r>
    </w:p>
    <w:p w14:paraId="3DBF998F" w14:textId="1E0F0ABF" w:rsidR="006E7B79" w:rsidRDefault="00E701C7" w:rsidP="009F3CE3">
      <w:pPr>
        <w:spacing w:after="60"/>
        <w:jc w:val="both"/>
      </w:pPr>
      <w:r>
        <w:t>Saksbehandlingen ved klager følger bestemmelsene gitt i eller i medhold av</w:t>
      </w:r>
      <w:r w:rsidR="00BD7AAD">
        <w:t xml:space="preserve"> </w:t>
      </w:r>
      <w:r w:rsidR="008F3B5A">
        <w:t>b</w:t>
      </w:r>
      <w:r w:rsidR="00BD7AAD" w:rsidRPr="00BD7AAD">
        <w:t>rann- og eksplosjonsvernloven</w:t>
      </w:r>
      <w:r w:rsidR="008E2A3F">
        <w:t xml:space="preserve"> og</w:t>
      </w:r>
      <w:r>
        <w:t xml:space="preserve"> </w:t>
      </w:r>
      <w:r w:rsidR="008F3B5A">
        <w:t>forvaltningsloven (</w:t>
      </w:r>
      <w:r w:rsidR="00BD7AAD" w:rsidRPr="00BD7AAD">
        <w:t>lov</w:t>
      </w:r>
      <w:r w:rsidR="005F05F2">
        <w:t xml:space="preserve"> 6. oktober </w:t>
      </w:r>
      <w:r w:rsidR="00BD1523">
        <w:t xml:space="preserve">1967 </w:t>
      </w:r>
      <w:r w:rsidR="005F05F2">
        <w:t>nr. 23</w:t>
      </w:r>
      <w:r w:rsidR="00BD7AAD" w:rsidRPr="00BD7AAD">
        <w:t xml:space="preserve"> om behand</w:t>
      </w:r>
      <w:r w:rsidR="008F3B5A">
        <w:t>lingsmåten i forvaltningssaker</w:t>
      </w:r>
      <w:r w:rsidR="00204F80">
        <w:t>)</w:t>
      </w:r>
      <w:r w:rsidR="008F3B5A">
        <w:t>.</w:t>
      </w:r>
    </w:p>
    <w:p w14:paraId="1E3B7091" w14:textId="694CDA00" w:rsidR="00E701C7" w:rsidRPr="00E701C7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 xml:space="preserve">§ </w:t>
      </w:r>
      <w:r w:rsidR="009442ED">
        <w:rPr>
          <w:rStyle w:val="Sterk"/>
        </w:rPr>
        <w:t>10</w:t>
      </w:r>
      <w:r w:rsidRPr="00E701C7">
        <w:rPr>
          <w:rStyle w:val="Sterk"/>
        </w:rPr>
        <w:t>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Håndheving og sanksjoner</w:t>
      </w:r>
    </w:p>
    <w:p w14:paraId="695A3E98" w14:textId="53ACA36F" w:rsidR="008E2A3F" w:rsidRDefault="00E701C7" w:rsidP="009F3CE3">
      <w:pPr>
        <w:spacing w:after="60"/>
        <w:jc w:val="both"/>
      </w:pPr>
      <w:r>
        <w:t>Lokalt tilsyn, håndheving og sanksjoner skal finne sted i samsvar</w:t>
      </w:r>
      <w:r w:rsidR="00BD7AAD">
        <w:t xml:space="preserve"> med kapittel 7 </w:t>
      </w:r>
      <w:r w:rsidR="008E2A3F">
        <w:t>i brann- og eksplosjonsvernloven.</w:t>
      </w:r>
    </w:p>
    <w:p w14:paraId="462037D7" w14:textId="4383C34E" w:rsidR="00E701C7" w:rsidRPr="00E701C7" w:rsidRDefault="00E701C7" w:rsidP="009F3CE3">
      <w:pPr>
        <w:spacing w:before="120" w:after="0"/>
        <w:jc w:val="both"/>
        <w:rPr>
          <w:rStyle w:val="Sterk"/>
        </w:rPr>
      </w:pPr>
      <w:r w:rsidRPr="00E701C7">
        <w:rPr>
          <w:rStyle w:val="Sterk"/>
        </w:rPr>
        <w:t xml:space="preserve">§ </w:t>
      </w:r>
      <w:r w:rsidR="009442ED">
        <w:rPr>
          <w:rStyle w:val="Sterk"/>
        </w:rPr>
        <w:t>11</w:t>
      </w:r>
      <w:r w:rsidRPr="00E701C7">
        <w:rPr>
          <w:rStyle w:val="Sterk"/>
        </w:rPr>
        <w:t>.</w:t>
      </w:r>
      <w:r w:rsidR="00204463">
        <w:rPr>
          <w:rStyle w:val="Sterk"/>
        </w:rPr>
        <w:t xml:space="preserve"> </w:t>
      </w:r>
      <w:r w:rsidRPr="00E701C7">
        <w:rPr>
          <w:rStyle w:val="Sterk"/>
        </w:rPr>
        <w:t>Ikrafttredelse</w:t>
      </w:r>
    </w:p>
    <w:p w14:paraId="1B74E451" w14:textId="0ECA5580" w:rsidR="002D1CA7" w:rsidRDefault="009755B0" w:rsidP="009755B0">
      <w:pPr>
        <w:spacing w:after="60"/>
        <w:jc w:val="both"/>
      </w:pPr>
      <w:r>
        <w:t>Forskriften trer i kraft fra 1. januar 20</w:t>
      </w:r>
      <w:r w:rsidR="007D24EF" w:rsidRPr="007D24EF">
        <w:t>2</w:t>
      </w:r>
      <w:r w:rsidR="00450915">
        <w:t>1</w:t>
      </w:r>
      <w:r w:rsidR="007D24EF" w:rsidRPr="007D24EF">
        <w:t>.</w:t>
      </w:r>
    </w:p>
    <w:sectPr w:rsidR="002D1CA7" w:rsidSect="00EE5C2D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FD"/>
    <w:multiLevelType w:val="hybridMultilevel"/>
    <w:tmpl w:val="E96C88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583"/>
    <w:multiLevelType w:val="hybridMultilevel"/>
    <w:tmpl w:val="60A4D628"/>
    <w:lvl w:ilvl="0" w:tplc="853A8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9D9"/>
    <w:multiLevelType w:val="hybridMultilevel"/>
    <w:tmpl w:val="89C6DF80"/>
    <w:lvl w:ilvl="0" w:tplc="B59A8D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1BC9"/>
    <w:multiLevelType w:val="hybridMultilevel"/>
    <w:tmpl w:val="55BA1632"/>
    <w:lvl w:ilvl="0" w:tplc="FA9E1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CEC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EC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C45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CE98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6E9A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C6D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DEC5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1408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E1CB6"/>
    <w:multiLevelType w:val="hybridMultilevel"/>
    <w:tmpl w:val="62FA85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04F2"/>
    <w:multiLevelType w:val="hybridMultilevel"/>
    <w:tmpl w:val="E96C88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0D"/>
    <w:rsid w:val="00004746"/>
    <w:rsid w:val="0001474B"/>
    <w:rsid w:val="00017A1E"/>
    <w:rsid w:val="00024BEA"/>
    <w:rsid w:val="00042C68"/>
    <w:rsid w:val="00057067"/>
    <w:rsid w:val="00076531"/>
    <w:rsid w:val="00081527"/>
    <w:rsid w:val="00085D8C"/>
    <w:rsid w:val="0009079C"/>
    <w:rsid w:val="000946EE"/>
    <w:rsid w:val="000A6A7C"/>
    <w:rsid w:val="000B258F"/>
    <w:rsid w:val="000B4990"/>
    <w:rsid w:val="000C13EA"/>
    <w:rsid w:val="000C3FF7"/>
    <w:rsid w:val="000C533F"/>
    <w:rsid w:val="000D555C"/>
    <w:rsid w:val="000D5F88"/>
    <w:rsid w:val="000D6908"/>
    <w:rsid w:val="000E37BC"/>
    <w:rsid w:val="000E473E"/>
    <w:rsid w:val="00104F50"/>
    <w:rsid w:val="00112304"/>
    <w:rsid w:val="001166DC"/>
    <w:rsid w:val="00125A83"/>
    <w:rsid w:val="00135536"/>
    <w:rsid w:val="00135EF6"/>
    <w:rsid w:val="00154870"/>
    <w:rsid w:val="00170B84"/>
    <w:rsid w:val="00181BF7"/>
    <w:rsid w:val="00191CD8"/>
    <w:rsid w:val="001921D7"/>
    <w:rsid w:val="00194567"/>
    <w:rsid w:val="00196100"/>
    <w:rsid w:val="001A5685"/>
    <w:rsid w:val="001A5AA2"/>
    <w:rsid w:val="001B789F"/>
    <w:rsid w:val="001C06EE"/>
    <w:rsid w:val="001C1336"/>
    <w:rsid w:val="001E4733"/>
    <w:rsid w:val="001E78F6"/>
    <w:rsid w:val="001F2001"/>
    <w:rsid w:val="001F2CC9"/>
    <w:rsid w:val="00201DD4"/>
    <w:rsid w:val="002021A4"/>
    <w:rsid w:val="00204463"/>
    <w:rsid w:val="00204F80"/>
    <w:rsid w:val="002055DA"/>
    <w:rsid w:val="002063F7"/>
    <w:rsid w:val="00207D29"/>
    <w:rsid w:val="00211067"/>
    <w:rsid w:val="00217AE9"/>
    <w:rsid w:val="002464FC"/>
    <w:rsid w:val="00260CAF"/>
    <w:rsid w:val="002664B4"/>
    <w:rsid w:val="0028060A"/>
    <w:rsid w:val="0029074D"/>
    <w:rsid w:val="002A4429"/>
    <w:rsid w:val="002B1D10"/>
    <w:rsid w:val="002C6AA6"/>
    <w:rsid w:val="002D1CA7"/>
    <w:rsid w:val="002D2F8E"/>
    <w:rsid w:val="002F3361"/>
    <w:rsid w:val="002F470E"/>
    <w:rsid w:val="00303D82"/>
    <w:rsid w:val="00312263"/>
    <w:rsid w:val="00312751"/>
    <w:rsid w:val="00312C0F"/>
    <w:rsid w:val="00317193"/>
    <w:rsid w:val="00322BF0"/>
    <w:rsid w:val="0032359F"/>
    <w:rsid w:val="00324160"/>
    <w:rsid w:val="00334F63"/>
    <w:rsid w:val="00345DCC"/>
    <w:rsid w:val="0036394C"/>
    <w:rsid w:val="003748F6"/>
    <w:rsid w:val="00391BAC"/>
    <w:rsid w:val="00392702"/>
    <w:rsid w:val="00394DEB"/>
    <w:rsid w:val="003A7205"/>
    <w:rsid w:val="003B3362"/>
    <w:rsid w:val="003B546C"/>
    <w:rsid w:val="003C4451"/>
    <w:rsid w:val="003D090D"/>
    <w:rsid w:val="003D7D24"/>
    <w:rsid w:val="003E717D"/>
    <w:rsid w:val="003F0847"/>
    <w:rsid w:val="003F3EAD"/>
    <w:rsid w:val="00404939"/>
    <w:rsid w:val="00410711"/>
    <w:rsid w:val="0041296F"/>
    <w:rsid w:val="0042223C"/>
    <w:rsid w:val="00423CE6"/>
    <w:rsid w:val="004414FD"/>
    <w:rsid w:val="00450915"/>
    <w:rsid w:val="00451881"/>
    <w:rsid w:val="0045480D"/>
    <w:rsid w:val="00454F4B"/>
    <w:rsid w:val="00462A95"/>
    <w:rsid w:val="00472D19"/>
    <w:rsid w:val="004738AC"/>
    <w:rsid w:val="004765FC"/>
    <w:rsid w:val="004836C4"/>
    <w:rsid w:val="00490328"/>
    <w:rsid w:val="004A4163"/>
    <w:rsid w:val="004A626F"/>
    <w:rsid w:val="004B1255"/>
    <w:rsid w:val="004B2510"/>
    <w:rsid w:val="004B7376"/>
    <w:rsid w:val="004F3A56"/>
    <w:rsid w:val="004F7730"/>
    <w:rsid w:val="00503D65"/>
    <w:rsid w:val="00511492"/>
    <w:rsid w:val="00526DA2"/>
    <w:rsid w:val="00527389"/>
    <w:rsid w:val="00530753"/>
    <w:rsid w:val="00552699"/>
    <w:rsid w:val="00553C6C"/>
    <w:rsid w:val="005547DE"/>
    <w:rsid w:val="00555DC5"/>
    <w:rsid w:val="00564899"/>
    <w:rsid w:val="00570F62"/>
    <w:rsid w:val="00572FDF"/>
    <w:rsid w:val="0057504A"/>
    <w:rsid w:val="005866E6"/>
    <w:rsid w:val="00590A88"/>
    <w:rsid w:val="0059405D"/>
    <w:rsid w:val="005A7E76"/>
    <w:rsid w:val="005C4275"/>
    <w:rsid w:val="005D0EF2"/>
    <w:rsid w:val="005E563E"/>
    <w:rsid w:val="005F05F2"/>
    <w:rsid w:val="00602B9D"/>
    <w:rsid w:val="0063392A"/>
    <w:rsid w:val="00654E7D"/>
    <w:rsid w:val="00666B21"/>
    <w:rsid w:val="006700F4"/>
    <w:rsid w:val="006775C6"/>
    <w:rsid w:val="00683D40"/>
    <w:rsid w:val="00684764"/>
    <w:rsid w:val="00696680"/>
    <w:rsid w:val="006D18A6"/>
    <w:rsid w:val="006E5FED"/>
    <w:rsid w:val="006E7B79"/>
    <w:rsid w:val="006F5575"/>
    <w:rsid w:val="007015DF"/>
    <w:rsid w:val="007061C4"/>
    <w:rsid w:val="00707AC8"/>
    <w:rsid w:val="007127B6"/>
    <w:rsid w:val="0071606E"/>
    <w:rsid w:val="00721350"/>
    <w:rsid w:val="0072600D"/>
    <w:rsid w:val="0072733A"/>
    <w:rsid w:val="00733BA4"/>
    <w:rsid w:val="00740040"/>
    <w:rsid w:val="007522F1"/>
    <w:rsid w:val="00753336"/>
    <w:rsid w:val="00770CC3"/>
    <w:rsid w:val="007753F1"/>
    <w:rsid w:val="00784C84"/>
    <w:rsid w:val="00784CEB"/>
    <w:rsid w:val="007B3ECB"/>
    <w:rsid w:val="007B7770"/>
    <w:rsid w:val="007C24E0"/>
    <w:rsid w:val="007C4FDD"/>
    <w:rsid w:val="007C6255"/>
    <w:rsid w:val="007D24EF"/>
    <w:rsid w:val="007D4BB1"/>
    <w:rsid w:val="007F2B7E"/>
    <w:rsid w:val="007F487E"/>
    <w:rsid w:val="007F719A"/>
    <w:rsid w:val="00803159"/>
    <w:rsid w:val="008456F9"/>
    <w:rsid w:val="00867088"/>
    <w:rsid w:val="00872737"/>
    <w:rsid w:val="008767AD"/>
    <w:rsid w:val="00882E11"/>
    <w:rsid w:val="008A59D4"/>
    <w:rsid w:val="008B7304"/>
    <w:rsid w:val="008C47F5"/>
    <w:rsid w:val="008D3040"/>
    <w:rsid w:val="008E2A3F"/>
    <w:rsid w:val="008E4996"/>
    <w:rsid w:val="008E6FE5"/>
    <w:rsid w:val="008F2E32"/>
    <w:rsid w:val="008F3B5A"/>
    <w:rsid w:val="008F6905"/>
    <w:rsid w:val="00904085"/>
    <w:rsid w:val="009102C0"/>
    <w:rsid w:val="0091125D"/>
    <w:rsid w:val="0092704F"/>
    <w:rsid w:val="00931E77"/>
    <w:rsid w:val="009365AD"/>
    <w:rsid w:val="009442ED"/>
    <w:rsid w:val="009533BF"/>
    <w:rsid w:val="00953556"/>
    <w:rsid w:val="009666A2"/>
    <w:rsid w:val="00972E84"/>
    <w:rsid w:val="009755B0"/>
    <w:rsid w:val="0098623D"/>
    <w:rsid w:val="009C20F3"/>
    <w:rsid w:val="009C403D"/>
    <w:rsid w:val="009C637F"/>
    <w:rsid w:val="009C7ACA"/>
    <w:rsid w:val="009D6383"/>
    <w:rsid w:val="009E2DFB"/>
    <w:rsid w:val="009E460E"/>
    <w:rsid w:val="009E5D7F"/>
    <w:rsid w:val="009F3CE3"/>
    <w:rsid w:val="009F426A"/>
    <w:rsid w:val="00A04556"/>
    <w:rsid w:val="00A16729"/>
    <w:rsid w:val="00A25983"/>
    <w:rsid w:val="00A267A6"/>
    <w:rsid w:val="00A330FB"/>
    <w:rsid w:val="00A453FD"/>
    <w:rsid w:val="00A47451"/>
    <w:rsid w:val="00A54DB5"/>
    <w:rsid w:val="00A63AC0"/>
    <w:rsid w:val="00A76606"/>
    <w:rsid w:val="00A86A5E"/>
    <w:rsid w:val="00A95CE2"/>
    <w:rsid w:val="00AA716D"/>
    <w:rsid w:val="00AC1A46"/>
    <w:rsid w:val="00AD346E"/>
    <w:rsid w:val="00AF0287"/>
    <w:rsid w:val="00B06B25"/>
    <w:rsid w:val="00B06C01"/>
    <w:rsid w:val="00B35FD0"/>
    <w:rsid w:val="00B36A42"/>
    <w:rsid w:val="00B44CFE"/>
    <w:rsid w:val="00B501CB"/>
    <w:rsid w:val="00B53391"/>
    <w:rsid w:val="00B63889"/>
    <w:rsid w:val="00B70B59"/>
    <w:rsid w:val="00B87DD2"/>
    <w:rsid w:val="00B91445"/>
    <w:rsid w:val="00B924F4"/>
    <w:rsid w:val="00B9253F"/>
    <w:rsid w:val="00B94D4C"/>
    <w:rsid w:val="00B9604E"/>
    <w:rsid w:val="00BB50F8"/>
    <w:rsid w:val="00BC3A06"/>
    <w:rsid w:val="00BD1523"/>
    <w:rsid w:val="00BD7AAD"/>
    <w:rsid w:val="00BE56F5"/>
    <w:rsid w:val="00BF57CD"/>
    <w:rsid w:val="00BF6A55"/>
    <w:rsid w:val="00C1312A"/>
    <w:rsid w:val="00C143D9"/>
    <w:rsid w:val="00C22DB5"/>
    <w:rsid w:val="00C3730F"/>
    <w:rsid w:val="00C4222E"/>
    <w:rsid w:val="00C45936"/>
    <w:rsid w:val="00C51247"/>
    <w:rsid w:val="00C66947"/>
    <w:rsid w:val="00C67CDA"/>
    <w:rsid w:val="00CC20C8"/>
    <w:rsid w:val="00CC3948"/>
    <w:rsid w:val="00CD4222"/>
    <w:rsid w:val="00CD6F17"/>
    <w:rsid w:val="00CE1F6E"/>
    <w:rsid w:val="00CF2D0F"/>
    <w:rsid w:val="00D03C57"/>
    <w:rsid w:val="00D25624"/>
    <w:rsid w:val="00D33B42"/>
    <w:rsid w:val="00D35CDA"/>
    <w:rsid w:val="00D420D8"/>
    <w:rsid w:val="00D4690F"/>
    <w:rsid w:val="00D92478"/>
    <w:rsid w:val="00DA4BF0"/>
    <w:rsid w:val="00DB21AF"/>
    <w:rsid w:val="00DB24B5"/>
    <w:rsid w:val="00DB42E1"/>
    <w:rsid w:val="00DB4D28"/>
    <w:rsid w:val="00DC39E6"/>
    <w:rsid w:val="00DD4439"/>
    <w:rsid w:val="00DD76DC"/>
    <w:rsid w:val="00DE2D2D"/>
    <w:rsid w:val="00DE624F"/>
    <w:rsid w:val="00E06091"/>
    <w:rsid w:val="00E16853"/>
    <w:rsid w:val="00E20F92"/>
    <w:rsid w:val="00E253FB"/>
    <w:rsid w:val="00E3492B"/>
    <w:rsid w:val="00E476A1"/>
    <w:rsid w:val="00E520D4"/>
    <w:rsid w:val="00E53464"/>
    <w:rsid w:val="00E554F9"/>
    <w:rsid w:val="00E60F4D"/>
    <w:rsid w:val="00E701C7"/>
    <w:rsid w:val="00E70BA7"/>
    <w:rsid w:val="00E817ED"/>
    <w:rsid w:val="00E90A2D"/>
    <w:rsid w:val="00ED0C14"/>
    <w:rsid w:val="00ED0CB9"/>
    <w:rsid w:val="00ED4B60"/>
    <w:rsid w:val="00EE5C2D"/>
    <w:rsid w:val="00EE708F"/>
    <w:rsid w:val="00EE75F2"/>
    <w:rsid w:val="00EF210A"/>
    <w:rsid w:val="00F04CB0"/>
    <w:rsid w:val="00F067A8"/>
    <w:rsid w:val="00F25358"/>
    <w:rsid w:val="00F35B4D"/>
    <w:rsid w:val="00F414A0"/>
    <w:rsid w:val="00F45314"/>
    <w:rsid w:val="00F70E92"/>
    <w:rsid w:val="00F73613"/>
    <w:rsid w:val="00F76468"/>
    <w:rsid w:val="00F77E0C"/>
    <w:rsid w:val="00FB4CC8"/>
    <w:rsid w:val="00FC125C"/>
    <w:rsid w:val="00FC6727"/>
    <w:rsid w:val="00FD1EDD"/>
    <w:rsid w:val="00FD21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7C1"/>
  <w15:docId w15:val="{45C62DC7-7209-4FF7-B2F7-A2214B5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701C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37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2C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12C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12C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2C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2C0F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84C84"/>
    <w:pPr>
      <w:ind w:left="720"/>
      <w:contextualSpacing/>
    </w:pPr>
  </w:style>
  <w:style w:type="paragraph" w:customStyle="1" w:styleId="Default">
    <w:name w:val="Default"/>
    <w:rsid w:val="00953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4836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836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024BEA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7B3ECB"/>
    <w:rPr>
      <w:i/>
      <w:iCs/>
    </w:rPr>
  </w:style>
  <w:style w:type="paragraph" w:customStyle="1" w:styleId="mortaga">
    <w:name w:val="mortag_a"/>
    <w:basedOn w:val="Normal"/>
    <w:rsid w:val="007B3ECB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7B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49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1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8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5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9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01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6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47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9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428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3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0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45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9919-C2DB-4F73-8200-F4BA09E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Nøtterøy Kommune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Ketil Pedersen</dc:creator>
  <cp:lastModifiedBy>Pål Robin Sundell</cp:lastModifiedBy>
  <cp:revision>2</cp:revision>
  <dcterms:created xsi:type="dcterms:W3CDTF">2020-10-28T13:03:00Z</dcterms:created>
  <dcterms:modified xsi:type="dcterms:W3CDTF">2020-10-28T13:03:00Z</dcterms:modified>
</cp:coreProperties>
</file>